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5C4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napToGrid/>
          <w:color w:val="000000"/>
          <w:kern w:val="2"/>
          <w:sz w:val="44"/>
          <w:szCs w:val="44"/>
          <w:lang w:val="en-US" w:eastAsia="zh-CN"/>
        </w:rPr>
      </w:pPr>
      <w:r>
        <w:rPr>
          <w:rFonts w:hint="eastAsia" w:ascii="Times New Roman" w:hAnsi="Times New Roman" w:eastAsia="方正小标宋简体" w:cs="方正小标宋简体"/>
          <w:snapToGrid/>
          <w:color w:val="000000"/>
          <w:kern w:val="2"/>
          <w:sz w:val="44"/>
          <w:szCs w:val="44"/>
          <w:lang w:val="en-US" w:eastAsia="zh-CN"/>
        </w:rPr>
        <w:t>东莞仲裁委员会送达地址确认书</w:t>
      </w:r>
    </w:p>
    <w:p w14:paraId="0C4327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napToGrid/>
          <w:color w:val="000000"/>
          <w:kern w:val="2"/>
          <w:sz w:val="36"/>
          <w:szCs w:val="36"/>
          <w:lang w:val="en-US" w:eastAsia="zh-CN"/>
        </w:rPr>
      </w:pPr>
      <w:r>
        <w:rPr>
          <w:rFonts w:hint="eastAsia" w:ascii="Times New Roman" w:hAnsi="Times New Roman" w:eastAsia="方正小标宋简体" w:cs="方正小标宋简体"/>
          <w:snapToGrid/>
          <w:color w:val="000000"/>
          <w:kern w:val="2"/>
          <w:sz w:val="36"/>
          <w:szCs w:val="36"/>
          <w:lang w:val="en-US" w:eastAsia="zh-CN"/>
        </w:rPr>
        <w:t>（适用于申请人填写）</w:t>
      </w:r>
    </w:p>
    <w:tbl>
      <w:tblPr>
        <w:tblStyle w:val="6"/>
        <w:tblpPr w:leftFromText="180" w:rightFromText="180" w:vertAnchor="text" w:horzAnchor="page" w:tblpX="1492" w:tblpY="219"/>
        <w:tblOverlap w:val="never"/>
        <w:tblW w:w="510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5"/>
        <w:gridCol w:w="1325"/>
        <w:gridCol w:w="1176"/>
        <w:gridCol w:w="2889"/>
        <w:gridCol w:w="746"/>
        <w:gridCol w:w="2167"/>
      </w:tblGrid>
      <w:tr w14:paraId="44807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67" w:type="pct"/>
            <w:tcBorders>
              <w:top w:val="single" w:color="auto" w:sz="4" w:space="0"/>
              <w:left w:val="single" w:color="auto" w:sz="4" w:space="0"/>
              <w:bottom w:val="single" w:color="auto" w:sz="4" w:space="0"/>
              <w:right w:val="single" w:color="auto" w:sz="4" w:space="0"/>
            </w:tcBorders>
            <w:vAlign w:val="center"/>
          </w:tcPr>
          <w:p w14:paraId="25BBB986">
            <w:pPr>
              <w:keepNext w:val="0"/>
              <w:keepLines w:val="0"/>
              <w:pageBreakBefore w:val="0"/>
              <w:widowControl w:val="0"/>
              <w:tabs>
                <w:tab w:val="center" w:pos="2024"/>
              </w:tabs>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b/>
                <w:bCs/>
                <w:color w:val="000000"/>
                <w:sz w:val="28"/>
                <w:szCs w:val="28"/>
              </w:rPr>
              <w:t>案号</w:t>
            </w:r>
          </w:p>
        </w:tc>
        <w:tc>
          <w:tcPr>
            <w:tcW w:w="4532" w:type="pct"/>
            <w:gridSpan w:val="5"/>
            <w:tcBorders>
              <w:left w:val="single" w:color="auto" w:sz="4" w:space="0"/>
            </w:tcBorders>
            <w:vAlign w:val="center"/>
          </w:tcPr>
          <w:p w14:paraId="5A4BC434">
            <w:pPr>
              <w:keepNext w:val="0"/>
              <w:keepLines w:val="0"/>
              <w:pageBreakBefore w:val="0"/>
              <w:widowControl w:val="0"/>
              <w:tabs>
                <w:tab w:val="center" w:pos="2024"/>
              </w:tabs>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spacing w:val="0"/>
                <w:w w:val="100"/>
                <w:sz w:val="28"/>
                <w:szCs w:val="28"/>
                <w:lang w:eastAsia="zh-CN"/>
              </w:rPr>
            </w:pPr>
          </w:p>
        </w:tc>
      </w:tr>
      <w:tr w14:paraId="5CDE9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67" w:type="pct"/>
            <w:vMerge w:val="restart"/>
            <w:tcBorders>
              <w:top w:val="single" w:color="auto" w:sz="4" w:space="0"/>
              <w:left w:val="single" w:color="auto" w:sz="4" w:space="0"/>
              <w:bottom w:val="single" w:color="auto" w:sz="4" w:space="0"/>
              <w:right w:val="single" w:color="auto" w:sz="4" w:space="0"/>
            </w:tcBorders>
            <w:vAlign w:val="center"/>
          </w:tcPr>
          <w:p w14:paraId="05186934">
            <w:pPr>
              <w:pStyle w:val="7"/>
              <w:widowControl/>
              <w:kinsoku w:val="0"/>
              <w:autoSpaceDE w:val="0"/>
              <w:autoSpaceDN w:val="0"/>
              <w:adjustRightInd w:val="0"/>
              <w:snapToGrid w:val="0"/>
              <w:spacing w:before="78" w:line="237" w:lineRule="auto"/>
              <w:ind w:left="20" w:right="96" w:firstLine="33"/>
              <w:jc w:val="center"/>
              <w:textAlignment w:val="baseline"/>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申</w:t>
            </w:r>
          </w:p>
          <w:p w14:paraId="0E5806A2">
            <w:pPr>
              <w:pStyle w:val="7"/>
              <w:widowControl/>
              <w:kinsoku w:val="0"/>
              <w:autoSpaceDE w:val="0"/>
              <w:autoSpaceDN w:val="0"/>
              <w:adjustRightInd w:val="0"/>
              <w:snapToGrid w:val="0"/>
              <w:spacing w:before="78" w:line="237" w:lineRule="auto"/>
              <w:ind w:left="20" w:right="96" w:firstLine="33"/>
              <w:jc w:val="center"/>
              <w:textAlignment w:val="baseline"/>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请</w:t>
            </w:r>
          </w:p>
          <w:p w14:paraId="3817BD3B">
            <w:pPr>
              <w:pStyle w:val="7"/>
              <w:widowControl/>
              <w:kinsoku w:val="0"/>
              <w:autoSpaceDE w:val="0"/>
              <w:autoSpaceDN w:val="0"/>
              <w:adjustRightInd w:val="0"/>
              <w:snapToGrid w:val="0"/>
              <w:spacing w:before="78" w:line="237" w:lineRule="auto"/>
              <w:ind w:left="20" w:right="96" w:firstLine="33"/>
              <w:jc w:val="center"/>
              <w:textAlignment w:val="baseline"/>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人</w:t>
            </w:r>
          </w:p>
          <w:p w14:paraId="4ED0A8CF">
            <w:pPr>
              <w:pStyle w:val="7"/>
              <w:widowControl/>
              <w:kinsoku w:val="0"/>
              <w:autoSpaceDE w:val="0"/>
              <w:autoSpaceDN w:val="0"/>
              <w:adjustRightInd w:val="0"/>
              <w:snapToGrid w:val="0"/>
              <w:spacing w:before="78" w:line="237" w:lineRule="auto"/>
              <w:ind w:left="20" w:right="96" w:firstLine="33"/>
              <w:jc w:val="center"/>
              <w:textAlignment w:val="baseline"/>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送</w:t>
            </w:r>
          </w:p>
          <w:p w14:paraId="5A799335">
            <w:pPr>
              <w:pStyle w:val="7"/>
              <w:widowControl/>
              <w:kinsoku w:val="0"/>
              <w:autoSpaceDE w:val="0"/>
              <w:autoSpaceDN w:val="0"/>
              <w:adjustRightInd w:val="0"/>
              <w:snapToGrid w:val="0"/>
              <w:spacing w:before="78" w:line="237" w:lineRule="auto"/>
              <w:ind w:left="20" w:right="96" w:firstLine="33"/>
              <w:jc w:val="center"/>
              <w:textAlignment w:val="baseline"/>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达</w:t>
            </w:r>
          </w:p>
          <w:p w14:paraId="0B0B4ABF">
            <w:pPr>
              <w:pStyle w:val="7"/>
              <w:widowControl/>
              <w:kinsoku w:val="0"/>
              <w:autoSpaceDE w:val="0"/>
              <w:autoSpaceDN w:val="0"/>
              <w:adjustRightInd w:val="0"/>
              <w:snapToGrid w:val="0"/>
              <w:spacing w:before="78" w:line="237" w:lineRule="auto"/>
              <w:ind w:left="20" w:right="96" w:firstLine="33"/>
              <w:jc w:val="center"/>
              <w:textAlignment w:val="baseline"/>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地</w:t>
            </w:r>
          </w:p>
          <w:p w14:paraId="1D716EBA">
            <w:pPr>
              <w:pStyle w:val="7"/>
              <w:widowControl/>
              <w:kinsoku w:val="0"/>
              <w:autoSpaceDE w:val="0"/>
              <w:autoSpaceDN w:val="0"/>
              <w:adjustRightInd w:val="0"/>
              <w:snapToGrid w:val="0"/>
              <w:spacing w:before="78" w:line="237" w:lineRule="auto"/>
              <w:ind w:left="20" w:leftChars="0" w:right="96" w:rightChars="0" w:firstLine="33" w:firstLineChars="0"/>
              <w:jc w:val="center"/>
              <w:textAlignment w:val="baseline"/>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址</w:t>
            </w:r>
          </w:p>
        </w:tc>
        <w:tc>
          <w:tcPr>
            <w:tcW w:w="1365" w:type="pct"/>
            <w:gridSpan w:val="2"/>
            <w:tcBorders>
              <w:left w:val="single" w:color="auto" w:sz="4" w:space="0"/>
            </w:tcBorders>
            <w:vAlign w:val="top"/>
          </w:tcPr>
          <w:p w14:paraId="66095AC3">
            <w:pPr>
              <w:keepNext w:val="0"/>
              <w:keepLines w:val="0"/>
              <w:pageBreakBefore w:val="0"/>
              <w:widowControl w:val="0"/>
              <w:tabs>
                <w:tab w:val="center" w:pos="2024"/>
              </w:tabs>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pacing w:val="-6"/>
              </w:rPr>
            </w:pPr>
            <w:r>
              <w:rPr>
                <w:rFonts w:hint="eastAsia" w:ascii="Times New Roman" w:hAnsi="Times New Roman" w:eastAsia="仿宋_GB2312" w:cs="仿宋_GB2312"/>
                <w:color w:val="000000"/>
                <w:sz w:val="24"/>
                <w:szCs w:val="24"/>
              </w:rPr>
              <w:t>申请人</w:t>
            </w:r>
          </w:p>
        </w:tc>
        <w:tc>
          <w:tcPr>
            <w:tcW w:w="3167" w:type="pct"/>
            <w:gridSpan w:val="3"/>
            <w:vAlign w:val="top"/>
          </w:tcPr>
          <w:p w14:paraId="57163265">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pacing w:val="-6"/>
              </w:rPr>
            </w:pPr>
          </w:p>
        </w:tc>
      </w:tr>
      <w:tr w14:paraId="3BF8A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67" w:type="pct"/>
            <w:vMerge w:val="continue"/>
            <w:tcBorders>
              <w:top w:val="single" w:color="auto" w:sz="4" w:space="0"/>
              <w:left w:val="single" w:color="auto" w:sz="4" w:space="0"/>
              <w:bottom w:val="single" w:color="auto" w:sz="4" w:space="0"/>
              <w:right w:val="single" w:color="auto" w:sz="4" w:space="0"/>
            </w:tcBorders>
            <w:vAlign w:val="center"/>
          </w:tcPr>
          <w:p w14:paraId="4F1FED03">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napToGrid w:val="0"/>
                <w:color w:val="000000"/>
                <w:kern w:val="0"/>
                <w:sz w:val="28"/>
                <w:szCs w:val="28"/>
                <w:lang w:val="en-US" w:eastAsia="zh-CN" w:bidi="ar-SA"/>
              </w:rPr>
            </w:pPr>
          </w:p>
        </w:tc>
        <w:tc>
          <w:tcPr>
            <w:tcW w:w="1365" w:type="pct"/>
            <w:gridSpan w:val="2"/>
            <w:tcBorders>
              <w:left w:val="single" w:color="auto" w:sz="4" w:space="0"/>
            </w:tcBorders>
            <w:vAlign w:val="top"/>
          </w:tcPr>
          <w:p w14:paraId="7215E92B">
            <w:pPr>
              <w:keepNext w:val="0"/>
              <w:keepLines w:val="0"/>
              <w:pageBreakBefore w:val="0"/>
              <w:widowControl w:val="0"/>
              <w:tabs>
                <w:tab w:val="center" w:pos="2024"/>
              </w:tabs>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pacing w:val="-6"/>
              </w:rPr>
            </w:pPr>
            <w:r>
              <w:rPr>
                <w:rFonts w:hint="eastAsia" w:ascii="Times New Roman" w:hAnsi="Times New Roman" w:eastAsia="仿宋_GB2312" w:cs="仿宋_GB2312"/>
                <w:color w:val="000000"/>
                <w:sz w:val="24"/>
                <w:szCs w:val="24"/>
                <w:lang w:val="en-US" w:eastAsia="zh-CN"/>
              </w:rPr>
              <w:t>邮寄</w:t>
            </w:r>
            <w:r>
              <w:rPr>
                <w:rFonts w:hint="eastAsia" w:ascii="Times New Roman" w:hAnsi="Times New Roman" w:eastAsia="仿宋_GB2312" w:cs="仿宋_GB2312"/>
                <w:color w:val="000000"/>
                <w:sz w:val="24"/>
                <w:szCs w:val="24"/>
              </w:rPr>
              <w:t>送达地址</w:t>
            </w:r>
          </w:p>
        </w:tc>
        <w:tc>
          <w:tcPr>
            <w:tcW w:w="3167" w:type="pct"/>
            <w:gridSpan w:val="3"/>
            <w:vAlign w:val="top"/>
          </w:tcPr>
          <w:p w14:paraId="01EDBA30">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pacing w:val="-6"/>
              </w:rPr>
            </w:pPr>
          </w:p>
        </w:tc>
      </w:tr>
      <w:tr w14:paraId="3662C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67" w:type="pct"/>
            <w:vMerge w:val="continue"/>
            <w:tcBorders>
              <w:top w:val="single" w:color="auto" w:sz="4" w:space="0"/>
              <w:left w:val="single" w:color="auto" w:sz="4" w:space="0"/>
              <w:bottom w:val="single" w:color="auto" w:sz="4" w:space="0"/>
              <w:right w:val="single" w:color="auto" w:sz="4" w:space="0"/>
            </w:tcBorders>
            <w:vAlign w:val="center"/>
          </w:tcPr>
          <w:p w14:paraId="66CD1AE1">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napToGrid w:val="0"/>
                <w:color w:val="000000"/>
                <w:kern w:val="0"/>
                <w:sz w:val="28"/>
                <w:szCs w:val="28"/>
                <w:lang w:val="en-US" w:eastAsia="zh-CN" w:bidi="ar-SA"/>
              </w:rPr>
            </w:pPr>
          </w:p>
        </w:tc>
        <w:tc>
          <w:tcPr>
            <w:tcW w:w="1365" w:type="pct"/>
            <w:gridSpan w:val="2"/>
            <w:tcBorders>
              <w:left w:val="single" w:color="auto" w:sz="4" w:space="0"/>
            </w:tcBorders>
            <w:vAlign w:val="top"/>
          </w:tcPr>
          <w:p w14:paraId="53124A47">
            <w:pPr>
              <w:keepNext w:val="0"/>
              <w:keepLines w:val="0"/>
              <w:pageBreakBefore w:val="0"/>
              <w:widowControl w:val="0"/>
              <w:tabs>
                <w:tab w:val="center" w:pos="2024"/>
              </w:tabs>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pacing w:val="-6"/>
              </w:rPr>
            </w:pPr>
            <w:r>
              <w:rPr>
                <w:rFonts w:hint="eastAsia" w:ascii="Times New Roman" w:hAnsi="Times New Roman" w:eastAsia="仿宋_GB2312" w:cs="仿宋_GB2312"/>
                <w:color w:val="000000"/>
                <w:sz w:val="24"/>
                <w:szCs w:val="24"/>
              </w:rPr>
              <w:t>收件人</w:t>
            </w:r>
          </w:p>
        </w:tc>
        <w:tc>
          <w:tcPr>
            <w:tcW w:w="3167" w:type="pct"/>
            <w:gridSpan w:val="3"/>
            <w:vAlign w:val="top"/>
          </w:tcPr>
          <w:p w14:paraId="596C93F2">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pacing w:val="-6"/>
              </w:rPr>
            </w:pPr>
          </w:p>
        </w:tc>
      </w:tr>
      <w:tr w14:paraId="05B8F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67" w:type="pct"/>
            <w:vMerge w:val="continue"/>
            <w:tcBorders>
              <w:top w:val="single" w:color="auto" w:sz="4" w:space="0"/>
              <w:left w:val="single" w:color="auto" w:sz="4" w:space="0"/>
              <w:bottom w:val="single" w:color="auto" w:sz="4" w:space="0"/>
              <w:right w:val="single" w:color="auto" w:sz="4" w:space="0"/>
            </w:tcBorders>
            <w:vAlign w:val="center"/>
          </w:tcPr>
          <w:p w14:paraId="29DA5371">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napToGrid w:val="0"/>
                <w:color w:val="000000"/>
                <w:kern w:val="0"/>
                <w:sz w:val="28"/>
                <w:szCs w:val="28"/>
                <w:lang w:val="en-US" w:eastAsia="zh-CN" w:bidi="ar-SA"/>
              </w:rPr>
            </w:pPr>
          </w:p>
        </w:tc>
        <w:tc>
          <w:tcPr>
            <w:tcW w:w="1365" w:type="pct"/>
            <w:gridSpan w:val="2"/>
            <w:tcBorders>
              <w:left w:val="single" w:color="auto" w:sz="4" w:space="0"/>
            </w:tcBorders>
            <w:vAlign w:val="top"/>
          </w:tcPr>
          <w:p w14:paraId="28A164DB">
            <w:pPr>
              <w:keepNext w:val="0"/>
              <w:keepLines w:val="0"/>
              <w:pageBreakBefore w:val="0"/>
              <w:widowControl w:val="0"/>
              <w:tabs>
                <w:tab w:val="center" w:pos="2024"/>
              </w:tabs>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pacing w:val="-6"/>
              </w:rPr>
            </w:pPr>
            <w:r>
              <w:rPr>
                <w:rFonts w:hint="eastAsia" w:ascii="Times New Roman" w:hAnsi="Times New Roman" w:eastAsia="仿宋_GB2312" w:cs="仿宋_GB2312"/>
                <w:color w:val="000000"/>
                <w:sz w:val="24"/>
                <w:szCs w:val="24"/>
              </w:rPr>
              <w:t>联系电话</w:t>
            </w:r>
          </w:p>
        </w:tc>
        <w:tc>
          <w:tcPr>
            <w:tcW w:w="3167" w:type="pct"/>
            <w:gridSpan w:val="3"/>
            <w:vAlign w:val="top"/>
          </w:tcPr>
          <w:p w14:paraId="370037B3">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pacing w:val="-6"/>
              </w:rPr>
            </w:pPr>
          </w:p>
        </w:tc>
      </w:tr>
      <w:tr w14:paraId="61419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67" w:type="pct"/>
            <w:vMerge w:val="continue"/>
            <w:tcBorders>
              <w:top w:val="single" w:color="auto" w:sz="4" w:space="0"/>
              <w:left w:val="single" w:color="auto" w:sz="4" w:space="0"/>
              <w:bottom w:val="single" w:color="auto" w:sz="4" w:space="0"/>
              <w:right w:val="single" w:color="auto" w:sz="4" w:space="0"/>
            </w:tcBorders>
            <w:vAlign w:val="center"/>
          </w:tcPr>
          <w:p w14:paraId="3D3B9557">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napToGrid w:val="0"/>
                <w:color w:val="000000"/>
                <w:kern w:val="0"/>
                <w:sz w:val="28"/>
                <w:szCs w:val="28"/>
                <w:lang w:val="en-US" w:eastAsia="zh-CN" w:bidi="ar-SA"/>
              </w:rPr>
            </w:pPr>
          </w:p>
        </w:tc>
        <w:tc>
          <w:tcPr>
            <w:tcW w:w="4532" w:type="pct"/>
            <w:gridSpan w:val="5"/>
            <w:tcBorders>
              <w:left w:val="single" w:color="auto" w:sz="4" w:space="0"/>
            </w:tcBorders>
            <w:vAlign w:val="top"/>
          </w:tcPr>
          <w:p w14:paraId="600C8E65">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pacing w:val="-6"/>
              </w:rPr>
            </w:pPr>
            <w:r>
              <w:rPr>
                <w:rFonts w:hint="eastAsia" w:ascii="Times New Roman" w:hAnsi="Times New Roman" w:eastAsia="仿宋_GB2312" w:cs="仿宋_GB2312"/>
                <w:b/>
                <w:bCs/>
                <w:color w:val="000000"/>
                <w:sz w:val="24"/>
                <w:szCs w:val="24"/>
                <w:lang w:val="en-US" w:eastAsia="zh-CN"/>
              </w:rPr>
              <w:t xml:space="preserve"> </w:t>
            </w:r>
            <w:r>
              <w:rPr>
                <w:rFonts w:hint="eastAsia" w:ascii="Times New Roman" w:hAnsi="Times New Roman" w:eastAsia="仿宋_GB2312" w:cs="仿宋_GB2312"/>
                <w:b/>
                <w:bCs/>
                <w:color w:val="000000"/>
                <w:sz w:val="24"/>
                <w:szCs w:val="24"/>
              </w:rPr>
              <w:t>同意采用电子送达方式</w:t>
            </w:r>
            <w:r>
              <w:rPr>
                <w:rFonts w:hint="eastAsia" w:ascii="Times New Roman" w:hAnsi="Times New Roman" w:eastAsia="仿宋_GB2312" w:cs="仿宋_GB2312"/>
                <w:b/>
                <w:bCs/>
                <w:color w:val="000000"/>
                <w:sz w:val="24"/>
                <w:szCs w:val="24"/>
                <w:lang w:eastAsia="zh-CN"/>
              </w:rPr>
              <w:t>的，</w:t>
            </w:r>
            <w:r>
              <w:rPr>
                <w:rFonts w:hint="eastAsia" w:ascii="Times New Roman" w:hAnsi="Times New Roman" w:eastAsia="仿宋_GB2312" w:cs="仿宋_GB2312"/>
                <w:b/>
                <w:bCs/>
                <w:color w:val="000000"/>
                <w:sz w:val="24"/>
                <w:szCs w:val="24"/>
                <w:lang w:val="en-US" w:eastAsia="zh-CN"/>
              </w:rPr>
              <w:t>确认电子送达地址如下：</w:t>
            </w:r>
          </w:p>
        </w:tc>
      </w:tr>
      <w:tr w14:paraId="1F534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67" w:type="pct"/>
            <w:vMerge w:val="continue"/>
            <w:tcBorders>
              <w:top w:val="single" w:color="auto" w:sz="4" w:space="0"/>
              <w:left w:val="single" w:color="auto" w:sz="4" w:space="0"/>
              <w:bottom w:val="single" w:color="auto" w:sz="4" w:space="0"/>
              <w:right w:val="single" w:color="auto" w:sz="4" w:space="0"/>
            </w:tcBorders>
            <w:vAlign w:val="center"/>
          </w:tcPr>
          <w:p w14:paraId="64F88BF0">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napToGrid w:val="0"/>
                <w:color w:val="000000"/>
                <w:kern w:val="0"/>
                <w:sz w:val="28"/>
                <w:szCs w:val="28"/>
                <w:lang w:val="en-US" w:eastAsia="zh-CN" w:bidi="ar-SA"/>
              </w:rPr>
            </w:pPr>
          </w:p>
        </w:tc>
        <w:tc>
          <w:tcPr>
            <w:tcW w:w="1365" w:type="pct"/>
            <w:gridSpan w:val="2"/>
            <w:tcBorders>
              <w:left w:val="single" w:color="auto" w:sz="4" w:space="0"/>
            </w:tcBorders>
            <w:vAlign w:val="top"/>
          </w:tcPr>
          <w:p w14:paraId="6DC6A491">
            <w:pPr>
              <w:keepNext w:val="0"/>
              <w:keepLines w:val="0"/>
              <w:pageBreakBefore w:val="0"/>
              <w:widowControl w:val="0"/>
              <w:tabs>
                <w:tab w:val="center" w:pos="2024"/>
              </w:tabs>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pacing w:val="-6"/>
              </w:rPr>
            </w:pPr>
            <w:r>
              <w:rPr>
                <w:rFonts w:hint="eastAsia" w:ascii="Times New Roman" w:hAnsi="Times New Roman" w:eastAsia="仿宋_GB2312" w:cs="仿宋_GB2312"/>
                <w:color w:val="000000"/>
                <w:sz w:val="24"/>
                <w:szCs w:val="24"/>
              </w:rPr>
              <w:t>电子</w:t>
            </w:r>
            <w:r>
              <w:rPr>
                <w:rFonts w:hint="eastAsia" w:ascii="Times New Roman" w:hAnsi="Times New Roman" w:eastAsia="仿宋_GB2312" w:cs="仿宋_GB2312"/>
                <w:color w:val="000000"/>
                <w:sz w:val="24"/>
                <w:szCs w:val="24"/>
                <w:lang w:val="en-US" w:eastAsia="zh-CN"/>
              </w:rPr>
              <w:t>邮件地址</w:t>
            </w:r>
          </w:p>
        </w:tc>
        <w:tc>
          <w:tcPr>
            <w:tcW w:w="3167" w:type="pct"/>
            <w:gridSpan w:val="3"/>
            <w:vAlign w:val="top"/>
          </w:tcPr>
          <w:p w14:paraId="74DAC0F9">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pacing w:val="-6"/>
              </w:rPr>
            </w:pPr>
          </w:p>
        </w:tc>
      </w:tr>
      <w:tr w14:paraId="114EE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67" w:type="pct"/>
            <w:vMerge w:val="continue"/>
            <w:tcBorders>
              <w:top w:val="single" w:color="auto" w:sz="4" w:space="0"/>
              <w:left w:val="single" w:color="auto" w:sz="4" w:space="0"/>
              <w:bottom w:val="single" w:color="auto" w:sz="4" w:space="0"/>
              <w:right w:val="single" w:color="auto" w:sz="4" w:space="0"/>
            </w:tcBorders>
            <w:vAlign w:val="center"/>
          </w:tcPr>
          <w:p w14:paraId="27BC530E">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napToGrid w:val="0"/>
                <w:color w:val="000000"/>
                <w:kern w:val="0"/>
                <w:sz w:val="28"/>
                <w:szCs w:val="28"/>
                <w:lang w:val="en-US" w:eastAsia="zh-CN" w:bidi="ar-SA"/>
              </w:rPr>
            </w:pPr>
          </w:p>
        </w:tc>
        <w:tc>
          <w:tcPr>
            <w:tcW w:w="1365" w:type="pct"/>
            <w:gridSpan w:val="2"/>
            <w:tcBorders>
              <w:left w:val="single" w:color="auto" w:sz="4" w:space="0"/>
            </w:tcBorders>
            <w:vAlign w:val="top"/>
          </w:tcPr>
          <w:p w14:paraId="633E5191">
            <w:pPr>
              <w:keepNext w:val="0"/>
              <w:keepLines w:val="0"/>
              <w:pageBreakBefore w:val="0"/>
              <w:widowControl w:val="0"/>
              <w:tabs>
                <w:tab w:val="center" w:pos="2024"/>
              </w:tabs>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pacing w:val="-6"/>
              </w:rPr>
            </w:pPr>
            <w:r>
              <w:rPr>
                <w:rFonts w:hint="eastAsia" w:ascii="Times New Roman" w:hAnsi="Times New Roman" w:eastAsia="仿宋_GB2312" w:cs="仿宋_GB2312"/>
                <w:color w:val="000000"/>
                <w:sz w:val="24"/>
                <w:szCs w:val="24"/>
                <w:u w:val="none"/>
              </w:rPr>
              <w:t>手机号码（接收短信）</w:t>
            </w:r>
          </w:p>
        </w:tc>
        <w:tc>
          <w:tcPr>
            <w:tcW w:w="3167" w:type="pct"/>
            <w:gridSpan w:val="3"/>
            <w:vAlign w:val="top"/>
          </w:tcPr>
          <w:p w14:paraId="2EDD7F71">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pacing w:val="-6"/>
              </w:rPr>
            </w:pPr>
          </w:p>
        </w:tc>
      </w:tr>
      <w:tr w14:paraId="7417B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67" w:type="pct"/>
            <w:vMerge w:val="continue"/>
            <w:tcBorders>
              <w:top w:val="single" w:color="auto" w:sz="4" w:space="0"/>
              <w:left w:val="single" w:color="auto" w:sz="4" w:space="0"/>
              <w:bottom w:val="single" w:color="auto" w:sz="4" w:space="0"/>
              <w:right w:val="single" w:color="auto" w:sz="4" w:space="0"/>
            </w:tcBorders>
            <w:vAlign w:val="center"/>
          </w:tcPr>
          <w:p w14:paraId="62218ADE">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bCs/>
                <w:snapToGrid w:val="0"/>
                <w:color w:val="000000"/>
                <w:kern w:val="0"/>
                <w:sz w:val="28"/>
                <w:szCs w:val="28"/>
                <w:lang w:val="en-US" w:eastAsia="zh-CN" w:bidi="ar-SA"/>
              </w:rPr>
            </w:pPr>
          </w:p>
        </w:tc>
        <w:tc>
          <w:tcPr>
            <w:tcW w:w="1365" w:type="pct"/>
            <w:gridSpan w:val="2"/>
            <w:tcBorders>
              <w:left w:val="single" w:color="auto" w:sz="4" w:space="0"/>
            </w:tcBorders>
            <w:vAlign w:val="top"/>
          </w:tcPr>
          <w:p w14:paraId="0A01DBC4">
            <w:pPr>
              <w:keepNext w:val="0"/>
              <w:keepLines w:val="0"/>
              <w:pageBreakBefore w:val="0"/>
              <w:widowControl w:val="0"/>
              <w:tabs>
                <w:tab w:val="center" w:pos="2024"/>
              </w:tabs>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pacing w:val="-6"/>
              </w:rPr>
            </w:pPr>
            <w:r>
              <w:rPr>
                <w:rFonts w:hint="eastAsia" w:ascii="Times New Roman" w:hAnsi="Times New Roman" w:eastAsia="仿宋_GB2312" w:cs="仿宋_GB2312"/>
                <w:color w:val="000000"/>
                <w:sz w:val="24"/>
                <w:szCs w:val="24"/>
                <w:u w:val="none"/>
                <w:lang w:val="en-US" w:eastAsia="zh-CN"/>
              </w:rPr>
              <w:t>其他</w:t>
            </w:r>
          </w:p>
        </w:tc>
        <w:tc>
          <w:tcPr>
            <w:tcW w:w="3167" w:type="pct"/>
            <w:gridSpan w:val="3"/>
            <w:vAlign w:val="top"/>
          </w:tcPr>
          <w:p w14:paraId="41EA03FF">
            <w:pPr>
              <w:keepNext w:val="0"/>
              <w:keepLines w:val="0"/>
              <w:pageBreakBefore w:val="0"/>
              <w:widowControl w:val="0"/>
              <w:tabs>
                <w:tab w:val="center" w:pos="2024"/>
              </w:tabs>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pacing w:val="-6"/>
              </w:rPr>
            </w:pPr>
          </w:p>
        </w:tc>
      </w:tr>
      <w:tr w14:paraId="0909D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67" w:type="pct"/>
            <w:vMerge w:val="restart"/>
            <w:tcBorders>
              <w:top w:val="single" w:color="auto" w:sz="4" w:space="0"/>
              <w:bottom w:val="single" w:color="auto" w:sz="4" w:space="0"/>
            </w:tcBorders>
            <w:vAlign w:val="top"/>
          </w:tcPr>
          <w:p w14:paraId="273B7A1E">
            <w:pPr>
              <w:spacing w:line="265" w:lineRule="auto"/>
              <w:rPr>
                <w:rFonts w:hint="eastAsia" w:ascii="仿宋_GB2312" w:hAnsi="仿宋_GB2312" w:eastAsia="仿宋_GB2312" w:cs="仿宋_GB2312"/>
                <w:sz w:val="21"/>
              </w:rPr>
            </w:pPr>
          </w:p>
          <w:p w14:paraId="0609E06E">
            <w:pPr>
              <w:spacing w:line="265" w:lineRule="auto"/>
              <w:rPr>
                <w:rFonts w:hint="eastAsia" w:ascii="仿宋_GB2312" w:hAnsi="仿宋_GB2312" w:eastAsia="仿宋_GB2312" w:cs="仿宋_GB2312"/>
                <w:sz w:val="21"/>
              </w:rPr>
            </w:pPr>
          </w:p>
          <w:p w14:paraId="6BD8059F">
            <w:pPr>
              <w:pStyle w:val="7"/>
              <w:spacing w:before="78" w:line="237" w:lineRule="auto"/>
              <w:ind w:left="20" w:right="96" w:firstLine="33"/>
              <w:jc w:val="center"/>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被</w:t>
            </w:r>
          </w:p>
          <w:p w14:paraId="2A6EAC95">
            <w:pPr>
              <w:pStyle w:val="7"/>
              <w:spacing w:before="78" w:line="237" w:lineRule="auto"/>
              <w:ind w:left="20" w:right="96" w:firstLine="33"/>
              <w:jc w:val="center"/>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申</w:t>
            </w:r>
          </w:p>
          <w:p w14:paraId="65D371EB">
            <w:pPr>
              <w:pStyle w:val="7"/>
              <w:spacing w:before="78" w:line="237" w:lineRule="auto"/>
              <w:ind w:left="20" w:right="96" w:firstLine="33"/>
              <w:jc w:val="center"/>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请</w:t>
            </w:r>
          </w:p>
          <w:p w14:paraId="14980256">
            <w:pPr>
              <w:pStyle w:val="7"/>
              <w:spacing w:before="78" w:line="237" w:lineRule="auto"/>
              <w:ind w:left="20" w:right="96" w:firstLine="33"/>
              <w:jc w:val="center"/>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人</w:t>
            </w:r>
          </w:p>
          <w:p w14:paraId="7231BDAF">
            <w:pPr>
              <w:pStyle w:val="7"/>
              <w:spacing w:before="78" w:line="237" w:lineRule="auto"/>
              <w:ind w:left="20" w:right="96" w:firstLine="33"/>
              <w:jc w:val="center"/>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送</w:t>
            </w:r>
          </w:p>
          <w:p w14:paraId="3200956A">
            <w:pPr>
              <w:pStyle w:val="7"/>
              <w:spacing w:before="78" w:line="237" w:lineRule="auto"/>
              <w:ind w:left="20" w:right="96" w:firstLine="33"/>
              <w:jc w:val="center"/>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达</w:t>
            </w:r>
          </w:p>
          <w:p w14:paraId="6C061EDB">
            <w:pPr>
              <w:pStyle w:val="7"/>
              <w:spacing w:before="78" w:line="237" w:lineRule="auto"/>
              <w:ind w:left="20" w:right="96" w:firstLine="33"/>
              <w:jc w:val="center"/>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地</w:t>
            </w:r>
          </w:p>
          <w:p w14:paraId="45C7E8CA">
            <w:pPr>
              <w:pStyle w:val="7"/>
              <w:spacing w:before="78" w:line="237" w:lineRule="auto"/>
              <w:ind w:left="20" w:right="96" w:firstLine="33"/>
              <w:jc w:val="center"/>
              <w:rPr>
                <w:rFonts w:hint="eastAsia" w:ascii="仿宋_GB2312" w:hAnsi="仿宋_GB2312" w:eastAsia="仿宋_GB2312" w:cs="仿宋_GB2312"/>
              </w:rPr>
            </w:pPr>
            <w:r>
              <w:rPr>
                <w:rFonts w:hint="eastAsia" w:ascii="仿宋_GB2312" w:hAnsi="仿宋_GB2312" w:eastAsia="仿宋_GB2312" w:cs="仿宋_GB2312"/>
                <w:b/>
                <w:bCs/>
                <w:snapToGrid w:val="0"/>
                <w:color w:val="000000"/>
                <w:kern w:val="0"/>
                <w:sz w:val="28"/>
                <w:szCs w:val="28"/>
                <w:lang w:val="en-US" w:eastAsia="zh-CN" w:bidi="ar-SA"/>
              </w:rPr>
              <w:t>址</w:t>
            </w:r>
          </w:p>
        </w:tc>
        <w:tc>
          <w:tcPr>
            <w:tcW w:w="723" w:type="pct"/>
            <w:vAlign w:val="center"/>
          </w:tcPr>
          <w:p w14:paraId="56BF0B85">
            <w:pPr>
              <w:pStyle w:val="7"/>
              <w:spacing w:before="103" w:line="220" w:lineRule="auto"/>
              <w:jc w:val="center"/>
              <w:rPr>
                <w:rFonts w:hint="eastAsia" w:ascii="仿宋_GB2312" w:hAnsi="仿宋_GB2312" w:eastAsia="仿宋_GB2312" w:cs="仿宋_GB2312"/>
              </w:rPr>
            </w:pPr>
            <w:r>
              <w:rPr>
                <w:rFonts w:hint="eastAsia" w:ascii="仿宋_GB2312" w:hAnsi="仿宋_GB2312" w:eastAsia="仿宋_GB2312" w:cs="仿宋_GB2312"/>
                <w:spacing w:val="-6"/>
              </w:rPr>
              <w:t>被申请人</w:t>
            </w:r>
          </w:p>
        </w:tc>
        <w:tc>
          <w:tcPr>
            <w:tcW w:w="3808" w:type="pct"/>
            <w:gridSpan w:val="4"/>
            <w:vAlign w:val="top"/>
          </w:tcPr>
          <w:p w14:paraId="3ECC4AA3">
            <w:pPr>
              <w:pStyle w:val="7"/>
              <w:spacing w:before="103" w:line="220" w:lineRule="auto"/>
              <w:ind w:left="130"/>
              <w:rPr>
                <w:rFonts w:hint="eastAsia" w:ascii="仿宋_GB2312" w:hAnsi="仿宋_GB2312" w:eastAsia="仿宋_GB2312" w:cs="仿宋_GB2312"/>
                <w:spacing w:val="-6"/>
              </w:rPr>
            </w:pPr>
          </w:p>
        </w:tc>
      </w:tr>
      <w:tr w14:paraId="00B10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67" w:type="pct"/>
            <w:vMerge w:val="continue"/>
            <w:tcBorders>
              <w:top w:val="single" w:color="auto" w:sz="4" w:space="0"/>
              <w:bottom w:val="single" w:color="auto" w:sz="4" w:space="0"/>
            </w:tcBorders>
            <w:vAlign w:val="top"/>
          </w:tcPr>
          <w:p w14:paraId="5B7BDCD7">
            <w:pPr>
              <w:rPr>
                <w:rFonts w:hint="eastAsia" w:ascii="仿宋_GB2312" w:hAnsi="仿宋_GB2312" w:eastAsia="仿宋_GB2312" w:cs="仿宋_GB2312"/>
                <w:sz w:val="21"/>
              </w:rPr>
            </w:pPr>
          </w:p>
        </w:tc>
        <w:tc>
          <w:tcPr>
            <w:tcW w:w="723" w:type="pct"/>
            <w:vMerge w:val="restart"/>
            <w:vAlign w:val="center"/>
          </w:tcPr>
          <w:p w14:paraId="1044E9FA">
            <w:pPr>
              <w:spacing w:line="255" w:lineRule="auto"/>
              <w:jc w:val="center"/>
              <w:rPr>
                <w:rFonts w:hint="eastAsia" w:ascii="仿宋_GB2312" w:hAnsi="仿宋_GB2312" w:eastAsia="仿宋_GB2312" w:cs="仿宋_GB2312"/>
                <w:sz w:val="21"/>
              </w:rPr>
            </w:pPr>
          </w:p>
          <w:p w14:paraId="0DEBE81F">
            <w:pPr>
              <w:pStyle w:val="7"/>
              <w:spacing w:before="78" w:line="227" w:lineRule="auto"/>
              <w:ind w:left="131" w:right="112" w:firstLine="17"/>
              <w:jc w:val="center"/>
              <w:rPr>
                <w:rFonts w:hint="eastAsia" w:ascii="仿宋_GB2312" w:hAnsi="仿宋_GB2312" w:eastAsia="仿宋_GB2312" w:cs="仿宋_GB2312"/>
                <w:spacing w:val="-22"/>
              </w:rPr>
            </w:pPr>
            <w:r>
              <w:rPr>
                <w:rFonts w:hint="eastAsia" w:ascii="仿宋_GB2312" w:hAnsi="仿宋_GB2312" w:eastAsia="仿宋_GB2312" w:cs="仿宋_GB2312"/>
                <w:spacing w:val="-22"/>
              </w:rPr>
              <w:t>邮寄送达</w:t>
            </w:r>
          </w:p>
          <w:p w14:paraId="0C7D249F">
            <w:pPr>
              <w:pStyle w:val="7"/>
              <w:spacing w:before="78" w:line="227" w:lineRule="auto"/>
              <w:ind w:left="131" w:right="112" w:firstLine="17"/>
              <w:jc w:val="center"/>
              <w:rPr>
                <w:rFonts w:hint="eastAsia" w:ascii="仿宋_GB2312" w:hAnsi="仿宋_GB2312" w:eastAsia="仿宋_GB2312" w:cs="仿宋_GB2312"/>
              </w:rPr>
            </w:pPr>
            <w:r>
              <w:rPr>
                <w:rFonts w:hint="eastAsia" w:ascii="仿宋_GB2312" w:hAnsi="仿宋_GB2312" w:eastAsia="仿宋_GB2312" w:cs="仿宋_GB2312"/>
                <w:spacing w:val="-9"/>
              </w:rPr>
              <w:t>地址</w:t>
            </w:r>
          </w:p>
        </w:tc>
        <w:tc>
          <w:tcPr>
            <w:tcW w:w="641" w:type="pct"/>
            <w:vAlign w:val="center"/>
          </w:tcPr>
          <w:p w14:paraId="202F57DD">
            <w:pPr>
              <w:pStyle w:val="7"/>
              <w:spacing w:before="78" w:line="274" w:lineRule="auto"/>
              <w:ind w:left="293" w:right="259"/>
              <w:jc w:val="center"/>
              <w:rPr>
                <w:rFonts w:hint="eastAsia" w:ascii="仿宋_GB2312" w:hAnsi="仿宋_GB2312" w:eastAsia="仿宋_GB2312" w:cs="仿宋_GB2312"/>
                <w:lang w:val="en-US" w:eastAsia="zh-CN"/>
              </w:rPr>
            </w:pPr>
            <w:r>
              <w:rPr>
                <w:rFonts w:hint="eastAsia" w:ascii="仿宋_GB2312" w:hAnsi="仿宋_GB2312" w:eastAsia="仿宋_GB2312" w:cs="仿宋_GB2312"/>
                <w:spacing w:val="-12"/>
                <w:lang w:val="en-US" w:eastAsia="zh-CN"/>
              </w:rPr>
              <w:t>地址1</w:t>
            </w:r>
          </w:p>
        </w:tc>
        <w:tc>
          <w:tcPr>
            <w:tcW w:w="3167" w:type="pct"/>
            <w:gridSpan w:val="3"/>
            <w:vAlign w:val="top"/>
          </w:tcPr>
          <w:p w14:paraId="343D1E7E">
            <w:pPr>
              <w:pStyle w:val="7"/>
              <w:spacing w:before="78" w:line="274" w:lineRule="auto"/>
              <w:ind w:left="293" w:right="259"/>
              <w:jc w:val="both"/>
              <w:rPr>
                <w:rFonts w:hint="eastAsia" w:ascii="仿宋_GB2312" w:hAnsi="仿宋_GB2312" w:eastAsia="仿宋_GB2312" w:cs="仿宋_GB2312"/>
                <w:spacing w:val="-12"/>
                <w:lang w:val="en-US" w:eastAsia="zh-CN"/>
              </w:rPr>
            </w:pPr>
          </w:p>
        </w:tc>
      </w:tr>
      <w:tr w14:paraId="49810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67" w:type="pct"/>
            <w:vMerge w:val="continue"/>
            <w:tcBorders>
              <w:top w:val="single" w:color="auto" w:sz="4" w:space="0"/>
              <w:bottom w:val="single" w:color="auto" w:sz="4" w:space="0"/>
            </w:tcBorders>
            <w:vAlign w:val="top"/>
          </w:tcPr>
          <w:p w14:paraId="29EA179E">
            <w:pPr>
              <w:pStyle w:val="7"/>
              <w:spacing w:before="78" w:line="274" w:lineRule="auto"/>
              <w:ind w:left="293" w:right="259"/>
              <w:jc w:val="both"/>
            </w:pPr>
          </w:p>
        </w:tc>
        <w:tc>
          <w:tcPr>
            <w:tcW w:w="723" w:type="pct"/>
            <w:vMerge w:val="continue"/>
            <w:vAlign w:val="center"/>
          </w:tcPr>
          <w:p w14:paraId="70F3009C">
            <w:pPr>
              <w:pStyle w:val="7"/>
              <w:spacing w:before="78" w:line="274" w:lineRule="auto"/>
              <w:ind w:left="293" w:right="259"/>
              <w:jc w:val="both"/>
            </w:pPr>
          </w:p>
        </w:tc>
        <w:tc>
          <w:tcPr>
            <w:tcW w:w="641" w:type="pct"/>
            <w:vAlign w:val="center"/>
          </w:tcPr>
          <w:p w14:paraId="0FAD5125">
            <w:pPr>
              <w:pStyle w:val="7"/>
              <w:spacing w:before="78" w:line="274" w:lineRule="auto"/>
              <w:ind w:left="293" w:right="259"/>
              <w:jc w:val="center"/>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地址2</w:t>
            </w:r>
          </w:p>
        </w:tc>
        <w:tc>
          <w:tcPr>
            <w:tcW w:w="3167" w:type="pct"/>
            <w:gridSpan w:val="3"/>
            <w:vAlign w:val="top"/>
          </w:tcPr>
          <w:p w14:paraId="32D384ED">
            <w:pPr>
              <w:pStyle w:val="7"/>
              <w:spacing w:before="78" w:line="274" w:lineRule="auto"/>
              <w:ind w:left="293" w:right="259"/>
              <w:jc w:val="both"/>
              <w:rPr>
                <w:rFonts w:hint="eastAsia" w:ascii="仿宋_GB2312" w:hAnsi="仿宋_GB2312" w:eastAsia="仿宋_GB2312" w:cs="仿宋_GB2312"/>
                <w:spacing w:val="-12"/>
                <w:lang w:val="en-US" w:eastAsia="zh-CN"/>
              </w:rPr>
            </w:pPr>
          </w:p>
        </w:tc>
      </w:tr>
      <w:tr w14:paraId="07B08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67" w:type="pct"/>
            <w:vMerge w:val="continue"/>
            <w:tcBorders>
              <w:top w:val="single" w:color="auto" w:sz="4" w:space="0"/>
              <w:bottom w:val="single" w:color="auto" w:sz="4" w:space="0"/>
            </w:tcBorders>
            <w:vAlign w:val="top"/>
          </w:tcPr>
          <w:p w14:paraId="0AB19C74">
            <w:pPr>
              <w:pStyle w:val="7"/>
              <w:spacing w:before="78" w:line="274" w:lineRule="auto"/>
              <w:ind w:left="293" w:right="259"/>
              <w:jc w:val="both"/>
              <w:rPr>
                <w:rFonts w:hint="eastAsia" w:ascii="仿宋_GB2312" w:hAnsi="仿宋_GB2312" w:eastAsia="仿宋_GB2312" w:cs="仿宋_GB2312"/>
                <w:spacing w:val="-12"/>
                <w:lang w:val="en-US" w:eastAsia="zh-CN"/>
              </w:rPr>
            </w:pPr>
          </w:p>
        </w:tc>
        <w:tc>
          <w:tcPr>
            <w:tcW w:w="723" w:type="pct"/>
            <w:vMerge w:val="continue"/>
            <w:tcBorders>
              <w:bottom w:val="nil"/>
            </w:tcBorders>
            <w:vAlign w:val="center"/>
          </w:tcPr>
          <w:p w14:paraId="6A655812">
            <w:pPr>
              <w:pStyle w:val="7"/>
              <w:spacing w:before="78" w:line="274" w:lineRule="auto"/>
              <w:ind w:left="293" w:right="259"/>
              <w:jc w:val="both"/>
              <w:rPr>
                <w:rFonts w:hint="eastAsia" w:ascii="仿宋_GB2312" w:hAnsi="仿宋_GB2312" w:eastAsia="仿宋_GB2312" w:cs="仿宋_GB2312"/>
                <w:spacing w:val="-12"/>
                <w:lang w:val="en-US" w:eastAsia="zh-CN"/>
              </w:rPr>
            </w:pPr>
          </w:p>
        </w:tc>
        <w:tc>
          <w:tcPr>
            <w:tcW w:w="641" w:type="pct"/>
            <w:vAlign w:val="center"/>
          </w:tcPr>
          <w:p w14:paraId="0AAC46BB">
            <w:pPr>
              <w:pStyle w:val="7"/>
              <w:spacing w:before="78" w:line="274" w:lineRule="auto"/>
              <w:ind w:left="293" w:right="259"/>
              <w:jc w:val="center"/>
              <w:rPr>
                <w:rFonts w:hint="eastAsia" w:ascii="仿宋_GB2312" w:hAnsi="仿宋_GB2312" w:eastAsia="仿宋_GB2312" w:cs="仿宋_GB2312"/>
                <w:spacing w:val="-12"/>
                <w:lang w:val="en-US" w:eastAsia="zh-CN"/>
              </w:rPr>
            </w:pPr>
            <w:r>
              <w:rPr>
                <w:rFonts w:hint="eastAsia" w:ascii="仿宋_GB2312" w:hAnsi="仿宋_GB2312" w:eastAsia="仿宋_GB2312" w:cs="仿宋_GB2312"/>
                <w:spacing w:val="-12"/>
                <w:lang w:val="en-US" w:eastAsia="zh-CN"/>
              </w:rPr>
              <w:t>地址3</w:t>
            </w:r>
          </w:p>
        </w:tc>
        <w:tc>
          <w:tcPr>
            <w:tcW w:w="3167" w:type="pct"/>
            <w:gridSpan w:val="3"/>
            <w:vAlign w:val="top"/>
          </w:tcPr>
          <w:p w14:paraId="33534D91">
            <w:pPr>
              <w:pStyle w:val="7"/>
              <w:spacing w:before="78" w:line="274" w:lineRule="auto"/>
              <w:ind w:left="293" w:right="259"/>
              <w:jc w:val="both"/>
              <w:rPr>
                <w:rFonts w:hint="eastAsia" w:ascii="仿宋_GB2312" w:hAnsi="仿宋_GB2312" w:eastAsia="仿宋_GB2312" w:cs="仿宋_GB2312"/>
                <w:spacing w:val="-12"/>
                <w:lang w:val="en-US" w:eastAsia="zh-CN"/>
              </w:rPr>
            </w:pPr>
          </w:p>
        </w:tc>
      </w:tr>
      <w:tr w14:paraId="4FDE3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67" w:type="pct"/>
            <w:vMerge w:val="continue"/>
            <w:tcBorders>
              <w:top w:val="single" w:color="auto" w:sz="4" w:space="0"/>
              <w:bottom w:val="single" w:color="auto" w:sz="4" w:space="0"/>
            </w:tcBorders>
            <w:vAlign w:val="top"/>
          </w:tcPr>
          <w:p w14:paraId="6F5507E5">
            <w:pPr>
              <w:rPr>
                <w:rFonts w:hint="eastAsia" w:ascii="仿宋_GB2312" w:hAnsi="仿宋_GB2312" w:eastAsia="仿宋_GB2312" w:cs="仿宋_GB2312"/>
                <w:sz w:val="21"/>
              </w:rPr>
            </w:pPr>
          </w:p>
        </w:tc>
        <w:tc>
          <w:tcPr>
            <w:tcW w:w="723" w:type="pct"/>
            <w:vMerge w:val="continue"/>
            <w:tcBorders>
              <w:top w:val="nil"/>
            </w:tcBorders>
            <w:vAlign w:val="center"/>
          </w:tcPr>
          <w:p w14:paraId="335C0659">
            <w:pPr>
              <w:jc w:val="center"/>
              <w:rPr>
                <w:rFonts w:hint="eastAsia" w:ascii="仿宋_GB2312" w:hAnsi="仿宋_GB2312" w:eastAsia="仿宋_GB2312" w:cs="仿宋_GB2312"/>
                <w:sz w:val="21"/>
              </w:rPr>
            </w:pPr>
          </w:p>
        </w:tc>
        <w:tc>
          <w:tcPr>
            <w:tcW w:w="641" w:type="pct"/>
            <w:vAlign w:val="center"/>
          </w:tcPr>
          <w:p w14:paraId="5D879660">
            <w:pPr>
              <w:pStyle w:val="7"/>
              <w:spacing w:before="106" w:line="223" w:lineRule="auto"/>
              <w:ind w:left="128"/>
              <w:jc w:val="center"/>
              <w:rPr>
                <w:rFonts w:hint="eastAsia" w:ascii="仿宋_GB2312" w:hAnsi="仿宋_GB2312" w:eastAsia="仿宋_GB2312" w:cs="仿宋_GB2312"/>
              </w:rPr>
            </w:pPr>
            <w:r>
              <w:rPr>
                <w:rFonts w:hint="eastAsia" w:ascii="仿宋_GB2312" w:hAnsi="仿宋_GB2312" w:eastAsia="仿宋_GB2312" w:cs="仿宋_GB2312"/>
                <w:spacing w:val="-12"/>
              </w:rPr>
              <w:t>联系电话</w:t>
            </w:r>
          </w:p>
        </w:tc>
        <w:tc>
          <w:tcPr>
            <w:tcW w:w="1577" w:type="pct"/>
            <w:vAlign w:val="top"/>
          </w:tcPr>
          <w:p w14:paraId="3D3E0EDA">
            <w:pPr>
              <w:pStyle w:val="7"/>
              <w:spacing w:before="106" w:line="223" w:lineRule="auto"/>
              <w:ind w:left="128"/>
              <w:rPr>
                <w:rFonts w:hint="eastAsia" w:ascii="仿宋_GB2312" w:hAnsi="仿宋_GB2312" w:eastAsia="仿宋_GB2312" w:cs="仿宋_GB2312"/>
                <w:spacing w:val="-12"/>
              </w:rPr>
            </w:pPr>
          </w:p>
        </w:tc>
        <w:tc>
          <w:tcPr>
            <w:tcW w:w="407" w:type="pct"/>
            <w:vAlign w:val="center"/>
          </w:tcPr>
          <w:p w14:paraId="4D89D2F9">
            <w:pPr>
              <w:pStyle w:val="7"/>
              <w:spacing w:before="106" w:line="222" w:lineRule="auto"/>
              <w:jc w:val="center"/>
              <w:rPr>
                <w:rFonts w:hint="eastAsia" w:ascii="仿宋_GB2312" w:hAnsi="仿宋_GB2312" w:eastAsia="仿宋_GB2312" w:cs="仿宋_GB2312"/>
              </w:rPr>
            </w:pPr>
            <w:r>
              <w:rPr>
                <w:rFonts w:hint="eastAsia" w:ascii="仿宋_GB2312" w:hAnsi="仿宋_GB2312" w:eastAsia="仿宋_GB2312" w:cs="仿宋_GB2312"/>
                <w:spacing w:val="-24"/>
              </w:rPr>
              <w:t>收</w:t>
            </w:r>
            <w:r>
              <w:rPr>
                <w:rFonts w:hint="eastAsia" w:ascii="仿宋_GB2312" w:hAnsi="仿宋_GB2312" w:eastAsia="仿宋_GB2312" w:cs="仿宋_GB2312"/>
                <w:spacing w:val="-23"/>
              </w:rPr>
              <w:t>件</w:t>
            </w:r>
            <w:r>
              <w:rPr>
                <w:rFonts w:hint="eastAsia" w:ascii="仿宋_GB2312" w:hAnsi="仿宋_GB2312" w:eastAsia="仿宋_GB2312" w:cs="仿宋_GB2312"/>
                <w:spacing w:val="-16"/>
              </w:rPr>
              <w:t>人</w:t>
            </w:r>
          </w:p>
        </w:tc>
        <w:tc>
          <w:tcPr>
            <w:tcW w:w="1182" w:type="pct"/>
            <w:vAlign w:val="top"/>
          </w:tcPr>
          <w:p w14:paraId="70129F1B">
            <w:pPr>
              <w:rPr>
                <w:rFonts w:hint="eastAsia" w:ascii="仿宋_GB2312" w:hAnsi="仿宋_GB2312" w:eastAsia="仿宋_GB2312" w:cs="仿宋_GB2312"/>
                <w:sz w:val="21"/>
              </w:rPr>
            </w:pPr>
          </w:p>
        </w:tc>
      </w:tr>
      <w:tr w14:paraId="12B25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67" w:type="pct"/>
            <w:vMerge w:val="continue"/>
            <w:tcBorders>
              <w:top w:val="single" w:color="auto" w:sz="4" w:space="0"/>
              <w:bottom w:val="single" w:color="auto" w:sz="4" w:space="0"/>
            </w:tcBorders>
            <w:vAlign w:val="top"/>
          </w:tcPr>
          <w:p w14:paraId="21695967">
            <w:pPr>
              <w:rPr>
                <w:rFonts w:hint="eastAsia" w:ascii="仿宋_GB2312" w:hAnsi="仿宋_GB2312" w:eastAsia="仿宋_GB2312" w:cs="仿宋_GB2312"/>
                <w:sz w:val="21"/>
              </w:rPr>
            </w:pPr>
          </w:p>
        </w:tc>
        <w:tc>
          <w:tcPr>
            <w:tcW w:w="723" w:type="pct"/>
            <w:vMerge w:val="restart"/>
            <w:tcBorders>
              <w:bottom w:val="nil"/>
            </w:tcBorders>
            <w:vAlign w:val="center"/>
          </w:tcPr>
          <w:p w14:paraId="5D5D3C63">
            <w:pPr>
              <w:pStyle w:val="7"/>
              <w:spacing w:before="78" w:line="231" w:lineRule="auto"/>
              <w:ind w:left="131" w:right="112" w:firstLine="25"/>
              <w:jc w:val="center"/>
              <w:rPr>
                <w:rFonts w:hint="eastAsia" w:ascii="仿宋_GB2312" w:hAnsi="仿宋_GB2312" w:eastAsia="仿宋_GB2312" w:cs="仿宋_GB2312"/>
                <w:spacing w:val="-24"/>
              </w:rPr>
            </w:pPr>
            <w:r>
              <w:rPr>
                <w:rFonts w:hint="eastAsia" w:ascii="仿宋_GB2312" w:hAnsi="仿宋_GB2312" w:eastAsia="仿宋_GB2312" w:cs="仿宋_GB2312"/>
                <w:spacing w:val="-24"/>
              </w:rPr>
              <w:t>电子送达</w:t>
            </w:r>
          </w:p>
          <w:p w14:paraId="63B81BB0">
            <w:pPr>
              <w:pStyle w:val="7"/>
              <w:spacing w:before="78" w:line="231" w:lineRule="auto"/>
              <w:ind w:left="131" w:right="112" w:firstLine="25"/>
              <w:jc w:val="center"/>
              <w:rPr>
                <w:rFonts w:hint="eastAsia" w:ascii="仿宋_GB2312" w:hAnsi="仿宋_GB2312" w:eastAsia="仿宋_GB2312" w:cs="仿宋_GB2312"/>
              </w:rPr>
            </w:pPr>
            <w:r>
              <w:rPr>
                <w:rFonts w:hint="eastAsia" w:ascii="仿宋_GB2312" w:hAnsi="仿宋_GB2312" w:eastAsia="仿宋_GB2312" w:cs="仿宋_GB2312"/>
                <w:spacing w:val="-9"/>
              </w:rPr>
              <w:t>地址</w:t>
            </w:r>
          </w:p>
        </w:tc>
        <w:tc>
          <w:tcPr>
            <w:tcW w:w="641" w:type="pct"/>
            <w:vAlign w:val="center"/>
          </w:tcPr>
          <w:p w14:paraId="1A31B929">
            <w:pPr>
              <w:pStyle w:val="7"/>
              <w:spacing w:before="106" w:line="223" w:lineRule="auto"/>
              <w:ind w:left="128"/>
              <w:jc w:val="center"/>
              <w:rPr>
                <w:rFonts w:hint="eastAsia" w:ascii="仿宋_GB2312" w:hAnsi="仿宋_GB2312" w:eastAsia="仿宋_GB2312" w:cs="仿宋_GB2312"/>
                <w:spacing w:val="-12"/>
              </w:rPr>
            </w:pPr>
            <w:r>
              <w:rPr>
                <w:rFonts w:hint="eastAsia" w:ascii="仿宋_GB2312" w:hAnsi="仿宋_GB2312" w:eastAsia="仿宋_GB2312" w:cs="仿宋_GB2312"/>
                <w:spacing w:val="-12"/>
              </w:rPr>
              <w:t>手机号码</w:t>
            </w:r>
          </w:p>
        </w:tc>
        <w:tc>
          <w:tcPr>
            <w:tcW w:w="3167" w:type="pct"/>
            <w:gridSpan w:val="3"/>
            <w:vAlign w:val="top"/>
          </w:tcPr>
          <w:p w14:paraId="5237F68C">
            <w:pPr>
              <w:rPr>
                <w:rFonts w:hint="eastAsia" w:ascii="仿宋_GB2312" w:hAnsi="仿宋_GB2312" w:eastAsia="仿宋_GB2312" w:cs="仿宋_GB2312"/>
                <w:spacing w:val="-14"/>
              </w:rPr>
            </w:pPr>
          </w:p>
        </w:tc>
      </w:tr>
      <w:tr w14:paraId="240C1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67" w:type="pct"/>
            <w:vMerge w:val="continue"/>
            <w:tcBorders>
              <w:top w:val="single" w:color="auto" w:sz="4" w:space="0"/>
              <w:bottom w:val="single" w:color="auto" w:sz="4" w:space="0"/>
            </w:tcBorders>
            <w:vAlign w:val="top"/>
          </w:tcPr>
          <w:p w14:paraId="5FA130C2">
            <w:pPr>
              <w:rPr>
                <w:rFonts w:hint="eastAsia" w:ascii="仿宋_GB2312" w:hAnsi="仿宋_GB2312" w:eastAsia="仿宋_GB2312" w:cs="仿宋_GB2312"/>
                <w:sz w:val="21"/>
              </w:rPr>
            </w:pPr>
          </w:p>
        </w:tc>
        <w:tc>
          <w:tcPr>
            <w:tcW w:w="723" w:type="pct"/>
            <w:vMerge w:val="continue"/>
            <w:tcBorders>
              <w:top w:val="nil"/>
            </w:tcBorders>
            <w:vAlign w:val="top"/>
          </w:tcPr>
          <w:p w14:paraId="557ECD3D">
            <w:pPr>
              <w:rPr>
                <w:rFonts w:hint="eastAsia" w:ascii="仿宋_GB2312" w:hAnsi="仿宋_GB2312" w:eastAsia="仿宋_GB2312" w:cs="仿宋_GB2312"/>
                <w:sz w:val="21"/>
              </w:rPr>
            </w:pPr>
          </w:p>
        </w:tc>
        <w:tc>
          <w:tcPr>
            <w:tcW w:w="641" w:type="pct"/>
            <w:vAlign w:val="center"/>
          </w:tcPr>
          <w:p w14:paraId="10848E79">
            <w:pPr>
              <w:pStyle w:val="7"/>
              <w:spacing w:before="106" w:line="223" w:lineRule="auto"/>
              <w:ind w:left="128"/>
              <w:jc w:val="center"/>
              <w:rPr>
                <w:rFonts w:hint="eastAsia" w:ascii="仿宋_GB2312" w:hAnsi="仿宋_GB2312" w:eastAsia="仿宋_GB2312" w:cs="仿宋_GB2312"/>
                <w:spacing w:val="-12"/>
              </w:rPr>
            </w:pPr>
            <w:r>
              <w:rPr>
                <w:rFonts w:hint="eastAsia" w:ascii="仿宋_GB2312" w:hAnsi="仿宋_GB2312" w:eastAsia="仿宋_GB2312" w:cs="仿宋_GB2312"/>
                <w:spacing w:val="-12"/>
              </w:rPr>
              <w:t>电子邮箱</w:t>
            </w:r>
          </w:p>
        </w:tc>
        <w:tc>
          <w:tcPr>
            <w:tcW w:w="3167" w:type="pct"/>
            <w:gridSpan w:val="3"/>
            <w:vAlign w:val="top"/>
          </w:tcPr>
          <w:p w14:paraId="593107F7">
            <w:pPr>
              <w:rPr>
                <w:rFonts w:hint="eastAsia" w:ascii="仿宋_GB2312" w:hAnsi="仿宋_GB2312" w:eastAsia="仿宋_GB2312" w:cs="仿宋_GB2312"/>
                <w:spacing w:val="-19"/>
              </w:rPr>
            </w:pPr>
          </w:p>
        </w:tc>
      </w:tr>
      <w:tr w14:paraId="38AF8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7" w:hRule="atLeast"/>
        </w:trPr>
        <w:tc>
          <w:tcPr>
            <w:tcW w:w="467" w:type="pct"/>
            <w:tcBorders>
              <w:top w:val="single" w:color="auto" w:sz="4" w:space="0"/>
            </w:tcBorders>
            <w:vAlign w:val="top"/>
          </w:tcPr>
          <w:p w14:paraId="138D67F4">
            <w:pPr>
              <w:spacing w:line="275" w:lineRule="auto"/>
              <w:rPr>
                <w:rFonts w:hint="eastAsia" w:ascii="仿宋_GB2312" w:hAnsi="仿宋_GB2312" w:eastAsia="仿宋_GB2312" w:cs="仿宋_GB2312"/>
                <w:sz w:val="21"/>
              </w:rPr>
            </w:pPr>
          </w:p>
          <w:p w14:paraId="2E741BA4">
            <w:pPr>
              <w:spacing w:line="275" w:lineRule="auto"/>
              <w:rPr>
                <w:rFonts w:hint="eastAsia" w:ascii="仿宋_GB2312" w:hAnsi="仿宋_GB2312" w:eastAsia="仿宋_GB2312" w:cs="仿宋_GB2312"/>
                <w:sz w:val="21"/>
              </w:rPr>
            </w:pPr>
          </w:p>
          <w:p w14:paraId="602884A6">
            <w:pPr>
              <w:pStyle w:val="7"/>
              <w:spacing w:before="78" w:line="237" w:lineRule="auto"/>
              <w:ind w:left="20" w:right="96" w:firstLine="33"/>
              <w:jc w:val="center"/>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申</w:t>
            </w:r>
          </w:p>
          <w:p w14:paraId="504466C7">
            <w:pPr>
              <w:pStyle w:val="7"/>
              <w:spacing w:before="78" w:line="237" w:lineRule="auto"/>
              <w:ind w:left="20" w:right="96" w:firstLine="33"/>
              <w:jc w:val="center"/>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请</w:t>
            </w:r>
          </w:p>
          <w:p w14:paraId="34D1852C">
            <w:pPr>
              <w:pStyle w:val="7"/>
              <w:spacing w:before="78" w:line="237" w:lineRule="auto"/>
              <w:ind w:left="20" w:right="96" w:firstLine="33"/>
              <w:jc w:val="center"/>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人</w:t>
            </w:r>
          </w:p>
          <w:p w14:paraId="2DD74105">
            <w:pPr>
              <w:pStyle w:val="7"/>
              <w:spacing w:before="78" w:line="237" w:lineRule="auto"/>
              <w:ind w:left="20" w:right="96" w:firstLine="33"/>
              <w:jc w:val="center"/>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确</w:t>
            </w:r>
          </w:p>
          <w:p w14:paraId="4F0C4BDB">
            <w:pPr>
              <w:pStyle w:val="7"/>
              <w:spacing w:before="78" w:line="237" w:lineRule="auto"/>
              <w:ind w:left="20" w:right="96" w:firstLine="33"/>
              <w:jc w:val="center"/>
              <w:rPr>
                <w:rFonts w:hint="default" w:ascii="仿宋_GB2312" w:hAnsi="仿宋_GB2312" w:eastAsia="仿宋_GB2312" w:cs="仿宋_GB2312"/>
                <w:lang w:val="en-US" w:eastAsia="zh-CN"/>
              </w:rPr>
            </w:pPr>
            <w:r>
              <w:rPr>
                <w:rFonts w:hint="eastAsia" w:ascii="仿宋_GB2312" w:hAnsi="仿宋_GB2312" w:eastAsia="仿宋_GB2312" w:cs="仿宋_GB2312"/>
                <w:b/>
                <w:bCs/>
                <w:snapToGrid w:val="0"/>
                <w:color w:val="000000"/>
                <w:kern w:val="0"/>
                <w:sz w:val="28"/>
                <w:szCs w:val="28"/>
                <w:lang w:val="en-US" w:eastAsia="zh-CN" w:bidi="ar-SA"/>
              </w:rPr>
              <w:t>认</w:t>
            </w:r>
          </w:p>
        </w:tc>
        <w:tc>
          <w:tcPr>
            <w:tcW w:w="4532" w:type="pct"/>
            <w:gridSpan w:val="5"/>
            <w:vAlign w:val="top"/>
          </w:tcPr>
          <w:p w14:paraId="1C7B8A99">
            <w:pPr>
              <w:pStyle w:val="7"/>
              <w:spacing w:before="78" w:line="274" w:lineRule="auto"/>
              <w:ind w:left="218" w:leftChars="0" w:right="259" w:hanging="218" w:hangingChars="101"/>
              <w:jc w:val="both"/>
              <w:rPr>
                <w:rFonts w:hint="eastAsia" w:ascii="仿宋_GB2312" w:hAnsi="仿宋_GB2312" w:eastAsia="仿宋_GB2312" w:cs="仿宋_GB2312"/>
                <w:snapToGrid/>
                <w:color w:val="000000"/>
                <w:kern w:val="0"/>
                <w:sz w:val="24"/>
                <w:szCs w:val="24"/>
                <w:lang w:val="en-US" w:eastAsia="zh-CN" w:bidi="ar-SA"/>
              </w:rPr>
            </w:pPr>
            <w:r>
              <w:rPr>
                <w:rFonts w:hint="eastAsia" w:ascii="仿宋_GB2312" w:hAnsi="仿宋_GB2312" w:eastAsia="仿宋_GB2312" w:cs="仿宋_GB2312"/>
                <w:spacing w:val="-12"/>
                <w:lang w:val="en-US" w:eastAsia="zh-CN"/>
              </w:rPr>
              <w:t xml:space="preserve">      </w:t>
            </w:r>
            <w:r>
              <w:rPr>
                <w:rFonts w:hint="eastAsia" w:ascii="仿宋_GB2312" w:hAnsi="仿宋_GB2312" w:eastAsia="仿宋_GB2312" w:cs="仿宋_GB2312"/>
                <w:snapToGrid/>
                <w:color w:val="000000"/>
                <w:kern w:val="0"/>
                <w:sz w:val="24"/>
                <w:szCs w:val="24"/>
                <w:lang w:val="en-US" w:eastAsia="zh-CN" w:bidi="ar-SA"/>
              </w:rPr>
              <w:t>我方已经认真阅读了有关送达地址确认书的特别告知事项及仲裁规则相关规定，并清楚了解其内容及法律意义。我方提供了上述送达地址，并保证所提供的送达地址各项内容是真实、准确、有效的。我方承诺我方的送达地址适用于涉及本案的仲裁程序以及与本仲裁案件相关的诉讼、执行程序。若我方没有提供所知悉的被申请人所有送达地址、联系方式，导致被申请人无法实际接收本案仲裁文书,所有法律后果由我方自行承担。</w:t>
            </w:r>
          </w:p>
          <w:p w14:paraId="5C1A9CB2">
            <w:pPr>
              <w:pStyle w:val="7"/>
              <w:spacing w:before="78" w:line="274" w:lineRule="auto"/>
              <w:ind w:right="259"/>
              <w:jc w:val="both"/>
              <w:rPr>
                <w:rFonts w:hint="eastAsia" w:ascii="仿宋_GB2312" w:hAnsi="仿宋_GB2312" w:eastAsia="仿宋_GB2312" w:cs="仿宋_GB2312"/>
                <w:spacing w:val="-12"/>
                <w:lang w:eastAsia="zh-CN"/>
              </w:rPr>
            </w:pPr>
          </w:p>
          <w:p w14:paraId="4D620B78">
            <w:pPr>
              <w:pStyle w:val="7"/>
              <w:spacing w:before="78" w:line="274" w:lineRule="auto"/>
              <w:ind w:left="293" w:right="259"/>
              <w:jc w:val="both"/>
              <w:rPr>
                <w:rFonts w:hint="eastAsia" w:ascii="仿宋_GB2312" w:hAnsi="仿宋_GB2312" w:eastAsia="仿宋_GB2312" w:cs="仿宋_GB2312"/>
                <w:spacing w:val="-12"/>
                <w:lang w:eastAsia="zh-CN"/>
              </w:rPr>
            </w:pPr>
            <w:r>
              <w:rPr>
                <w:rFonts w:hint="eastAsia" w:ascii="仿宋_GB2312" w:hAnsi="仿宋_GB2312" w:eastAsia="仿宋_GB2312" w:cs="仿宋_GB2312"/>
                <w:spacing w:val="-12"/>
                <w:lang w:val="en-US" w:eastAsia="zh-CN"/>
              </w:rPr>
              <w:t xml:space="preserve">                </w:t>
            </w:r>
            <w:r>
              <w:rPr>
                <w:rFonts w:hint="eastAsia" w:ascii="仿宋_GB2312" w:hAnsi="仿宋_GB2312" w:eastAsia="仿宋_GB2312" w:cs="仿宋_GB2312"/>
                <w:spacing w:val="-12"/>
                <w:lang w:eastAsia="zh-CN"/>
              </w:rPr>
              <w:t>当事人/代理人 (签字或盖章) :</w:t>
            </w:r>
          </w:p>
          <w:p w14:paraId="2ED467E1">
            <w:pPr>
              <w:pStyle w:val="7"/>
              <w:spacing w:before="78" w:line="274" w:lineRule="auto"/>
              <w:ind w:left="293" w:right="259"/>
              <w:jc w:val="both"/>
              <w:rPr>
                <w:rFonts w:hint="eastAsia" w:ascii="仿宋_GB2312" w:hAnsi="仿宋_GB2312" w:eastAsia="仿宋_GB2312" w:cs="仿宋_GB2312"/>
              </w:rPr>
            </w:pPr>
            <w:r>
              <w:rPr>
                <w:rFonts w:hint="eastAsia" w:ascii="仿宋_GB2312" w:hAnsi="仿宋_GB2312" w:eastAsia="仿宋_GB2312" w:cs="仿宋_GB2312"/>
                <w:spacing w:val="-12"/>
                <w:lang w:val="en-US" w:eastAsia="zh-CN"/>
              </w:rPr>
              <w:t xml:space="preserve">                             </w:t>
            </w:r>
            <w:r>
              <w:rPr>
                <w:rFonts w:hint="eastAsia" w:ascii="仿宋_GB2312" w:hAnsi="仿宋_GB2312" w:eastAsia="仿宋_GB2312" w:cs="仿宋_GB2312"/>
                <w:spacing w:val="-12"/>
                <w:lang w:eastAsia="zh-CN"/>
              </w:rPr>
              <w:tab/>
            </w:r>
            <w:r>
              <w:rPr>
                <w:rFonts w:hint="eastAsia" w:ascii="仿宋_GB2312" w:hAnsi="仿宋_GB2312" w:eastAsia="仿宋_GB2312" w:cs="仿宋_GB2312"/>
                <w:spacing w:val="-12"/>
                <w:lang w:eastAsia="zh-CN"/>
              </w:rPr>
              <w:t xml:space="preserve"> 年     月     日</w:t>
            </w:r>
          </w:p>
        </w:tc>
      </w:tr>
      <w:tr w14:paraId="02297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7" w:hRule="atLeast"/>
        </w:trPr>
        <w:tc>
          <w:tcPr>
            <w:tcW w:w="467" w:type="pct"/>
            <w:shd w:val="clear" w:color="auto" w:fill="auto"/>
            <w:vAlign w:val="center"/>
          </w:tcPr>
          <w:p w14:paraId="5AA65E6D">
            <w:pPr>
              <w:pStyle w:val="7"/>
              <w:spacing w:before="78" w:line="237" w:lineRule="auto"/>
              <w:ind w:left="20" w:right="96" w:firstLine="33"/>
              <w:jc w:val="center"/>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特</w:t>
            </w:r>
          </w:p>
          <w:p w14:paraId="167F7EE1">
            <w:pPr>
              <w:pStyle w:val="7"/>
              <w:spacing w:before="78" w:line="237" w:lineRule="auto"/>
              <w:ind w:left="20" w:right="96" w:firstLine="33"/>
              <w:jc w:val="center"/>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别</w:t>
            </w:r>
          </w:p>
          <w:p w14:paraId="1D1E9422">
            <w:pPr>
              <w:pStyle w:val="7"/>
              <w:spacing w:before="78" w:line="237" w:lineRule="auto"/>
              <w:ind w:left="20" w:right="96" w:firstLine="33"/>
              <w:jc w:val="center"/>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告</w:t>
            </w:r>
          </w:p>
          <w:p w14:paraId="34E35B3A">
            <w:pPr>
              <w:pStyle w:val="7"/>
              <w:spacing w:before="78" w:line="237" w:lineRule="auto"/>
              <w:ind w:left="20" w:right="96" w:firstLine="33"/>
              <w:jc w:val="center"/>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知</w:t>
            </w:r>
          </w:p>
          <w:p w14:paraId="7A9697EF">
            <w:pPr>
              <w:pStyle w:val="7"/>
              <w:spacing w:before="78" w:line="237" w:lineRule="auto"/>
              <w:ind w:left="20" w:right="96" w:firstLine="33"/>
              <w:jc w:val="center"/>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事</w:t>
            </w:r>
          </w:p>
          <w:p w14:paraId="21ABA25C">
            <w:pPr>
              <w:pStyle w:val="7"/>
              <w:spacing w:before="78" w:line="237" w:lineRule="auto"/>
              <w:ind w:left="20" w:leftChars="0" w:right="96" w:rightChars="0" w:firstLine="33" w:firstLineChars="0"/>
              <w:jc w:val="center"/>
              <w:rPr>
                <w:rFonts w:hint="eastAsia" w:ascii="仿宋_GB2312" w:hAnsi="仿宋_GB2312" w:eastAsia="仿宋_GB2312" w:cs="仿宋_GB2312"/>
                <w:snapToGrid w:val="0"/>
                <w:color w:val="000000"/>
                <w:kern w:val="0"/>
                <w:sz w:val="28"/>
                <w:szCs w:val="28"/>
                <w:lang w:val="en-US" w:eastAsia="zh-CN" w:bidi="ar-SA"/>
              </w:rPr>
            </w:pPr>
            <w:r>
              <w:rPr>
                <w:rFonts w:hint="eastAsia" w:ascii="仿宋_GB2312" w:hAnsi="仿宋_GB2312" w:eastAsia="仿宋_GB2312" w:cs="仿宋_GB2312"/>
                <w:b/>
                <w:bCs/>
                <w:snapToGrid w:val="0"/>
                <w:color w:val="000000"/>
                <w:kern w:val="0"/>
                <w:sz w:val="28"/>
                <w:szCs w:val="28"/>
                <w:lang w:val="en-US" w:eastAsia="zh-CN" w:bidi="ar-SA"/>
              </w:rPr>
              <w:t>项</w:t>
            </w:r>
          </w:p>
        </w:tc>
        <w:tc>
          <w:tcPr>
            <w:tcW w:w="4532" w:type="pct"/>
            <w:gridSpan w:val="5"/>
            <w:shd w:val="clear" w:color="auto" w:fill="auto"/>
            <w:vAlign w:val="center"/>
          </w:tcPr>
          <w:p w14:paraId="30B41E57">
            <w:pPr>
              <w:keepNext w:val="0"/>
              <w:keepLines w:val="0"/>
              <w:pageBreakBefore w:val="0"/>
              <w:widowControl/>
              <w:numPr>
                <w:ilvl w:val="0"/>
                <w:numId w:val="0"/>
              </w:numPr>
              <w:kinsoku/>
              <w:wordWrap/>
              <w:overflowPunct/>
              <w:topLinePunct w:val="0"/>
              <w:autoSpaceDE/>
              <w:autoSpaceDN/>
              <w:bidi w:val="0"/>
              <w:adjustRightInd/>
              <w:snapToGrid/>
              <w:spacing w:line="300" w:lineRule="exact"/>
              <w:ind w:left="218" w:leftChars="0" w:right="115" w:rightChars="55" w:hanging="218" w:hangingChars="78"/>
              <w:jc w:val="both"/>
              <w:textAlignment w:val="auto"/>
              <w:outlineLvl w:val="9"/>
              <w:rPr>
                <w:rFonts w:hint="eastAsia" w:ascii="仿宋_GB2312" w:hAnsi="仿宋_GB2312" w:eastAsia="仿宋_GB2312" w:cs="仿宋_GB2312"/>
                <w:color w:val="000000"/>
                <w:spacing w:val="0"/>
                <w:w w:val="100"/>
                <w:sz w:val="21"/>
                <w:szCs w:val="21"/>
                <w:lang w:val="en-US" w:eastAsia="zh-CN"/>
              </w:rPr>
            </w:pPr>
            <w:r>
              <w:rPr>
                <w:rFonts w:hint="eastAsia" w:ascii="仿宋_GB2312" w:hAnsi="仿宋_GB2312" w:eastAsia="仿宋_GB2312" w:cs="仿宋_GB2312"/>
                <w:color w:val="000000"/>
                <w:spacing w:val="0"/>
                <w:w w:val="100"/>
                <w:sz w:val="28"/>
                <w:szCs w:val="28"/>
                <w:lang w:val="en-US" w:eastAsia="zh-CN"/>
              </w:rPr>
              <w:t xml:space="preserve">   </w:t>
            </w:r>
            <w:r>
              <w:rPr>
                <w:rFonts w:hint="eastAsia" w:ascii="仿宋_GB2312" w:hAnsi="仿宋_GB2312" w:eastAsia="仿宋_GB2312" w:cs="仿宋_GB2312"/>
                <w:color w:val="000000"/>
                <w:spacing w:val="0"/>
                <w:w w:val="100"/>
                <w:sz w:val="21"/>
                <w:szCs w:val="21"/>
                <w:lang w:val="en-US" w:eastAsia="zh-CN"/>
              </w:rPr>
              <w:t xml:space="preserve">  </w:t>
            </w:r>
          </w:p>
          <w:p w14:paraId="3F82BA37">
            <w:pPr>
              <w:widowControl/>
              <w:spacing w:line="300" w:lineRule="exact"/>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根据《中华人民共和国仲裁法》和《东莞仲裁委员会仲裁规则》相关规定</w:t>
            </w:r>
            <w:bookmarkStart w:id="0" w:name="_GoBack"/>
            <w:bookmarkEnd w:id="0"/>
            <w:r>
              <w:rPr>
                <w:rFonts w:hint="eastAsia" w:ascii="仿宋_GB2312" w:hAnsi="仿宋_GB2312" w:eastAsia="仿宋_GB2312" w:cs="仿宋_GB2312"/>
                <w:color w:val="000000"/>
                <w:sz w:val="24"/>
                <w:szCs w:val="24"/>
              </w:rPr>
              <w:t>告知如下：</w:t>
            </w:r>
          </w:p>
          <w:p w14:paraId="48BDE5F4">
            <w:pPr>
              <w:widowControl/>
              <w:spacing w:line="3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1.除你方在收到受理通知之日起</w:t>
            </w:r>
            <w:r>
              <w:rPr>
                <w:rFonts w:hint="eastAsia" w:ascii="仿宋_GB2312" w:hAnsi="仿宋_GB2312" w:eastAsia="仿宋_GB2312" w:cs="仿宋_GB2312"/>
                <w:color w:val="000000"/>
                <w:spacing w:val="0"/>
                <w:w w:val="100"/>
                <w:sz w:val="24"/>
                <w:szCs w:val="24"/>
                <w:lang w:val="en-US" w:eastAsia="zh-CN"/>
              </w:rPr>
              <w:t>在本会通知期限</w:t>
            </w:r>
            <w:r>
              <w:rPr>
                <w:rFonts w:hint="eastAsia" w:ascii="仿宋_GB2312" w:hAnsi="仿宋_GB2312" w:eastAsia="仿宋_GB2312" w:cs="仿宋_GB2312"/>
                <w:snapToGrid/>
                <w:color w:val="000000"/>
                <w:kern w:val="0"/>
                <w:sz w:val="24"/>
                <w:szCs w:val="24"/>
                <w:lang w:val="en-US" w:eastAsia="zh-CN"/>
              </w:rPr>
              <w:t>内</w:t>
            </w:r>
            <w:r>
              <w:rPr>
                <w:rFonts w:hint="eastAsia" w:ascii="仿宋_GB2312" w:hAnsi="仿宋_GB2312" w:eastAsia="仿宋_GB2312" w:cs="仿宋_GB2312"/>
                <w:color w:val="auto"/>
                <w:sz w:val="24"/>
                <w:szCs w:val="24"/>
                <w:lang w:val="en-US" w:eastAsia="zh-CN"/>
              </w:rPr>
              <w:t>明确表示不同意的，本案仲裁活动可以通过信息网络在线进行，与线下仲裁活动具有同等法律效力。如你方明确表示不同意本案仲裁活动通过信息网络在线进行的，不影响本案线下仲裁活动。</w:t>
            </w:r>
          </w:p>
          <w:p w14:paraId="152EB55D">
            <w:pPr>
              <w:widowControl/>
              <w:spacing w:line="300" w:lineRule="exact"/>
              <w:ind w:firstLine="480" w:firstLineChars="200"/>
              <w:jc w:val="left"/>
              <w:rPr>
                <w:rFonts w:hint="eastAsia" w:ascii="仿宋_GB2312" w:hAnsi="仿宋_GB2312" w:cs="仿宋_GB2312"/>
                <w:color w:val="000000"/>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为便于当事人及时收到仲裁文书，</w:t>
            </w:r>
            <w:r>
              <w:rPr>
                <w:rFonts w:hint="eastAsia" w:ascii="仿宋_GB2312" w:hAnsi="仿宋_GB2312" w:eastAsia="仿宋_GB2312" w:cs="仿宋_GB2312"/>
                <w:color w:val="000000"/>
                <w:sz w:val="24"/>
                <w:szCs w:val="24"/>
              </w:rPr>
              <w:t>保证仲裁程序顺利进行，当事人应当如实提供确切的送达地址。仲裁期间如送达地址有变更，应当及时书面告知本会变更后的送达地址。如果提供的送达地址不确切、拒不提供送达地址或未及时书面告知变更后的地址，由此产生的仲裁文书未能被受送达人实际接收或未及时送达的法律后果由该当事人承担。</w:t>
            </w:r>
          </w:p>
          <w:p w14:paraId="3BF05B0C">
            <w:pPr>
              <w:widowControl/>
              <w:spacing w:line="300" w:lineRule="exact"/>
              <w:ind w:firstLine="480" w:firstLineChars="200"/>
              <w:jc w:val="left"/>
              <w:rPr>
                <w:rFonts w:hint="eastAsia" w:ascii="仿宋_GB2312" w:hAnsi="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当事人同意本会采取手机短信或者电子邮件等送达方式的，应在送达地址栏里注明接收短信的手机号码或者电子邮箱。向受送达人所提供或确认的电子送达地址进行送达的，送达信息到达前述电子送达地址的特定系统时，即为送达。电子送达的效力与其他送达方式效力相同，送达时间以邮寄送达或电子送达中最先送达受送达人的时间为准。</w:t>
            </w:r>
          </w:p>
          <w:p w14:paraId="0EE19FEC">
            <w:pPr>
              <w:widowControl/>
              <w:spacing w:line="300" w:lineRule="exact"/>
              <w:ind w:firstLine="480" w:firstLineChars="200"/>
              <w:jc w:val="left"/>
              <w:rPr>
                <w:rFonts w:hint="eastAsia" w:ascii="仿宋_GB2312" w:hAnsi="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rPr>
              <w:t>申请人应经合理查询，尽量准确、详细地提供被申请人的营业地、注册地、住所地、经常居住地或其他有效通讯地址。申请人应保证所提供的送达地址是申请人所知悉的被申请人最后为人所知的地址、联系方式（包括电话、电子邮箱等）。</w:t>
            </w:r>
          </w:p>
          <w:p w14:paraId="00C0DBEF">
            <w:pPr>
              <w:widowControl/>
              <w:spacing w:line="300" w:lineRule="exact"/>
              <w:ind w:firstLine="480" w:firstLineChars="200"/>
              <w:jc w:val="left"/>
              <w:rPr>
                <w:rFonts w:hint="eastAsia" w:ascii="仿宋_GB2312" w:hAnsi="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因申请人提供的被申请人送达地址不准确、刻意隐瞒或没有全面提供申请人所知悉的被申请人全部联系方式、通讯地址，导致本会未能向被申请人送达仲裁文书的，仲裁裁决存在被法院撤销或不予执行的风险。</w:t>
            </w:r>
          </w:p>
          <w:p w14:paraId="01C1FFF9">
            <w:pPr>
              <w:widowControl/>
              <w:spacing w:line="300" w:lineRule="exact"/>
              <w:ind w:firstLine="480" w:firstLineChars="200"/>
              <w:jc w:val="left"/>
              <w:rPr>
                <w:rFonts w:hint="eastAsia" w:ascii="仿宋_GB2312" w:hAnsi="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6.</w:t>
            </w:r>
            <w:r>
              <w:rPr>
                <w:rFonts w:hint="eastAsia" w:ascii="仿宋_GB2312" w:hAnsi="仿宋_GB2312" w:eastAsia="仿宋_GB2312" w:cs="仿宋_GB2312"/>
                <w:color w:val="000000"/>
                <w:kern w:val="0"/>
                <w:sz w:val="24"/>
                <w:szCs w:val="24"/>
              </w:rPr>
              <w:t>被申请人拒收（含代收人拒收）或者地址搬迁等原因，导致被申请人未能实际接收仲裁文书的，按下列方式处理：</w:t>
            </w:r>
          </w:p>
          <w:p w14:paraId="0A85A404">
            <w:pPr>
              <w:widowControl/>
              <w:spacing w:line="300" w:lineRule="exact"/>
              <w:ind w:firstLine="240" w:firstLineChars="100"/>
              <w:jc w:val="left"/>
              <w:rPr>
                <w:rFonts w:hint="eastAsia" w:ascii="仿宋_GB2312" w:hAnsi="仿宋_GB2312" w:cs="仿宋_GB2312"/>
                <w:color w:val="000000"/>
                <w:kern w:val="0"/>
                <w:sz w:val="24"/>
                <w:szCs w:val="24"/>
              </w:rPr>
            </w:pPr>
            <w:r>
              <w:rPr>
                <w:rFonts w:hint="eastAsia" w:ascii="仿宋_GB2312" w:hAnsi="仿宋_GB2312" w:eastAsia="仿宋_GB2312" w:cs="仿宋_GB2312"/>
                <w:color w:val="000000"/>
                <w:kern w:val="0"/>
                <w:sz w:val="24"/>
                <w:szCs w:val="24"/>
              </w:rPr>
              <w:t>（1）申请人书面确认所提供地址为申请人所最后知悉的被申请人地址的，即视为已经送达，邮件回执上注明的退回之日视为送达之日。</w:t>
            </w:r>
          </w:p>
          <w:p w14:paraId="43F1E10A">
            <w:pPr>
              <w:widowControl/>
              <w:spacing w:line="300" w:lineRule="exact"/>
              <w:ind w:firstLine="240" w:firstLineChars="100"/>
              <w:jc w:val="left"/>
              <w:rPr>
                <w:rFonts w:hint="eastAsia" w:ascii="仿宋_GB2312" w:hAnsi="仿宋_GB2312" w:cs="仿宋_GB2312"/>
                <w:color w:val="000000"/>
                <w:kern w:val="0"/>
                <w:sz w:val="24"/>
                <w:szCs w:val="24"/>
              </w:rPr>
            </w:pPr>
            <w:r>
              <w:rPr>
                <w:rFonts w:hint="eastAsia" w:ascii="仿宋_GB2312" w:hAnsi="仿宋_GB2312" w:eastAsia="仿宋_GB2312" w:cs="仿宋_GB2312"/>
                <w:color w:val="000000"/>
                <w:kern w:val="0"/>
                <w:sz w:val="24"/>
                <w:szCs w:val="24"/>
              </w:rPr>
              <w:t>（2）申请人经合理查询后补充新的送达地址，本会将按补充地址重新送达。</w:t>
            </w:r>
          </w:p>
          <w:p w14:paraId="3AB47BBF">
            <w:pPr>
              <w:keepNext w:val="0"/>
              <w:keepLines w:val="0"/>
              <w:pageBreakBefore w:val="0"/>
              <w:widowControl/>
              <w:numPr>
                <w:ilvl w:val="0"/>
                <w:numId w:val="0"/>
              </w:numPr>
              <w:kinsoku/>
              <w:wordWrap/>
              <w:overflowPunct/>
              <w:topLinePunct w:val="0"/>
              <w:autoSpaceDE/>
              <w:autoSpaceDN/>
              <w:bidi w:val="0"/>
              <w:adjustRightInd/>
              <w:snapToGrid/>
              <w:spacing w:line="300" w:lineRule="exact"/>
              <w:ind w:left="239" w:leftChars="114" w:right="115" w:rightChars="55" w:firstLine="292" w:firstLineChars="122"/>
              <w:jc w:val="both"/>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7.</w:t>
            </w:r>
            <w:r>
              <w:rPr>
                <w:rFonts w:hint="eastAsia" w:ascii="仿宋_GB2312" w:hAnsi="仿宋_GB2312" w:eastAsia="仿宋_GB2312" w:cs="仿宋_GB2312"/>
                <w:color w:val="000000"/>
                <w:kern w:val="0"/>
                <w:sz w:val="24"/>
                <w:szCs w:val="24"/>
              </w:rPr>
              <w:t>当事人无约定的情况下，本会以及仲裁庭可以选择适当的方式送达。</w:t>
            </w:r>
          </w:p>
          <w:p w14:paraId="1DE79BF9">
            <w:pPr>
              <w:keepNext w:val="0"/>
              <w:keepLines w:val="0"/>
              <w:pageBreakBefore w:val="0"/>
              <w:widowControl/>
              <w:numPr>
                <w:ilvl w:val="0"/>
                <w:numId w:val="0"/>
              </w:numPr>
              <w:kinsoku/>
              <w:wordWrap/>
              <w:overflowPunct/>
              <w:topLinePunct w:val="0"/>
              <w:autoSpaceDE/>
              <w:autoSpaceDN/>
              <w:bidi w:val="0"/>
              <w:adjustRightInd/>
              <w:snapToGrid/>
              <w:spacing w:line="300" w:lineRule="exact"/>
              <w:ind w:right="115" w:rightChars="55"/>
              <w:jc w:val="both"/>
              <w:textAlignment w:val="auto"/>
              <w:outlineLvl w:val="9"/>
              <w:rPr>
                <w:rFonts w:hint="eastAsia" w:ascii="仿宋_GB2312" w:hAnsi="仿宋_GB2312" w:eastAsia="仿宋_GB2312" w:cs="仿宋_GB2312"/>
                <w:snapToGrid/>
                <w:color w:val="000000"/>
                <w:kern w:val="0"/>
                <w:sz w:val="24"/>
                <w:szCs w:val="24"/>
                <w:lang w:val="en-US" w:eastAsia="zh-CN"/>
              </w:rPr>
            </w:pPr>
            <w:r>
              <w:rPr>
                <w:rFonts w:hint="eastAsia" w:ascii="仿宋_GB2312" w:hAnsi="仿宋_GB2312" w:eastAsia="仿宋_GB2312" w:cs="仿宋_GB2312"/>
                <w:color w:val="000000"/>
                <w:kern w:val="0"/>
                <w:sz w:val="24"/>
                <w:szCs w:val="24"/>
              </w:rPr>
              <w:t>有关送达的规定，见《东莞仲裁委员会仲裁规则》。</w:t>
            </w:r>
          </w:p>
          <w:p w14:paraId="33926202">
            <w:pPr>
              <w:keepNext w:val="0"/>
              <w:keepLines w:val="0"/>
              <w:pageBreakBefore w:val="0"/>
              <w:widowControl/>
              <w:numPr>
                <w:ilvl w:val="0"/>
                <w:numId w:val="0"/>
              </w:numPr>
              <w:kinsoku/>
              <w:wordWrap/>
              <w:overflowPunct/>
              <w:topLinePunct w:val="0"/>
              <w:autoSpaceDE/>
              <w:autoSpaceDN/>
              <w:bidi w:val="0"/>
              <w:adjustRightInd/>
              <w:snapToGrid/>
              <w:spacing w:line="300" w:lineRule="exact"/>
              <w:ind w:left="187" w:leftChars="0" w:right="115" w:rightChars="55" w:hanging="187" w:hangingChars="78"/>
              <w:jc w:val="both"/>
              <w:textAlignment w:val="auto"/>
              <w:outlineLvl w:val="9"/>
              <w:rPr>
                <w:rFonts w:hint="eastAsia" w:ascii="仿宋_GB2312" w:hAnsi="仿宋_GB2312" w:eastAsia="仿宋_GB2312" w:cs="仿宋_GB2312"/>
                <w:snapToGrid w:val="0"/>
                <w:color w:val="000000"/>
                <w:spacing w:val="0"/>
                <w:w w:val="100"/>
                <w:kern w:val="0"/>
                <w:sz w:val="28"/>
                <w:szCs w:val="28"/>
                <w:lang w:val="en-US" w:eastAsia="zh-CN" w:bidi="ar-SA"/>
              </w:rPr>
            </w:pPr>
            <w:r>
              <w:rPr>
                <w:rFonts w:hint="eastAsia" w:ascii="仿宋_GB2312" w:hAnsi="仿宋_GB2312" w:eastAsia="仿宋_GB2312" w:cs="仿宋_GB2312"/>
                <w:snapToGrid/>
                <w:color w:val="000000"/>
                <w:kern w:val="0"/>
                <w:sz w:val="24"/>
                <w:szCs w:val="24"/>
                <w:lang w:val="en-US" w:eastAsia="zh-CN"/>
              </w:rPr>
              <w:t xml:space="preserve">  </w:t>
            </w:r>
          </w:p>
        </w:tc>
      </w:tr>
    </w:tbl>
    <w:p w14:paraId="6764A32D">
      <w:pPr>
        <w:spacing w:before="94"/>
      </w:pPr>
    </w:p>
    <w:p w14:paraId="102B3885">
      <w:pPr>
        <w:rPr>
          <w:rFonts w:ascii="Arial"/>
          <w:sz w:val="21"/>
        </w:rPr>
      </w:pPr>
    </w:p>
    <w:sectPr>
      <w:footerReference r:id="rId5" w:type="default"/>
      <w:pgSz w:w="11906" w:h="16840"/>
      <w:pgMar w:top="712" w:right="1474" w:bottom="714" w:left="1476"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A0B9FF2-FE5F-4CEA-BEBF-08D38E14A96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2" w:fontKey="{ED74783B-34D2-4C20-8CE3-7BE3FAE7B36A}"/>
  </w:font>
  <w:font w:name="仿宋_GB2312">
    <w:panose1 w:val="02010609030101010101"/>
    <w:charset w:val="86"/>
    <w:family w:val="auto"/>
    <w:pitch w:val="default"/>
    <w:sig w:usb0="00000001" w:usb1="080E0000" w:usb2="00000000" w:usb3="00000000" w:csb0="00040000" w:csb1="00000000"/>
    <w:embedRegular r:id="rId3" w:fontKey="{76EAD379-71CD-4571-8126-84A0127C1CA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EFD55">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2468880</wp:posOffset>
              </wp:positionH>
              <wp:positionV relativeFrom="paragraph">
                <wp:posOffset>-335280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5D7B5">
                          <w:pPr>
                            <w:pStyle w:val="2"/>
                            <w:jc w:val="center"/>
                            <w:rPr>
                              <w:rFonts w:hint="eastAsia" w:ascii="仿宋_GB2312" w:hAnsi="仿宋_GB2312" w:eastAsia="仿宋_GB2312" w:cs="仿宋_GB2312"/>
                              <w:sz w:val="20"/>
                              <w:szCs w:val="22"/>
                            </w:rPr>
                          </w:pPr>
                          <w:r>
                            <w:rPr>
                              <w:rFonts w:hint="eastAsia" w:ascii="仿宋_GB2312" w:hAnsi="仿宋_GB2312" w:eastAsia="仿宋_GB2312" w:cs="仿宋_GB2312"/>
                              <w:sz w:val="20"/>
                              <w:szCs w:val="22"/>
                            </w:rPr>
                            <w:t xml:space="preserve">第 </w:t>
                          </w:r>
                          <w:r>
                            <w:rPr>
                              <w:rFonts w:hint="eastAsia" w:ascii="仿宋_GB2312" w:hAnsi="仿宋_GB2312" w:eastAsia="仿宋_GB2312" w:cs="仿宋_GB2312"/>
                              <w:sz w:val="20"/>
                              <w:szCs w:val="22"/>
                            </w:rPr>
                            <w:fldChar w:fldCharType="begin"/>
                          </w:r>
                          <w:r>
                            <w:rPr>
                              <w:rFonts w:hint="eastAsia" w:ascii="仿宋_GB2312" w:hAnsi="仿宋_GB2312" w:eastAsia="仿宋_GB2312" w:cs="仿宋_GB2312"/>
                              <w:sz w:val="20"/>
                              <w:szCs w:val="22"/>
                            </w:rPr>
                            <w:instrText xml:space="preserve"> PAGE  \* MERGEFORMAT </w:instrText>
                          </w:r>
                          <w:r>
                            <w:rPr>
                              <w:rFonts w:hint="eastAsia" w:ascii="仿宋_GB2312" w:hAnsi="仿宋_GB2312" w:eastAsia="仿宋_GB2312" w:cs="仿宋_GB2312"/>
                              <w:sz w:val="20"/>
                              <w:szCs w:val="22"/>
                            </w:rPr>
                            <w:fldChar w:fldCharType="separate"/>
                          </w:r>
                          <w:r>
                            <w:rPr>
                              <w:rFonts w:hint="eastAsia" w:ascii="仿宋_GB2312" w:hAnsi="仿宋_GB2312" w:eastAsia="仿宋_GB2312" w:cs="仿宋_GB2312"/>
                              <w:sz w:val="20"/>
                              <w:szCs w:val="22"/>
                            </w:rPr>
                            <w:t>1</w:t>
                          </w:r>
                          <w:r>
                            <w:rPr>
                              <w:rFonts w:hint="eastAsia" w:ascii="仿宋_GB2312" w:hAnsi="仿宋_GB2312" w:eastAsia="仿宋_GB2312" w:cs="仿宋_GB2312"/>
                              <w:sz w:val="20"/>
                              <w:szCs w:val="22"/>
                            </w:rPr>
                            <w:fldChar w:fldCharType="end"/>
                          </w:r>
                          <w:r>
                            <w:rPr>
                              <w:rFonts w:hint="eastAsia" w:ascii="仿宋_GB2312" w:hAnsi="仿宋_GB2312" w:eastAsia="仿宋_GB2312" w:cs="仿宋_GB2312"/>
                              <w:sz w:val="20"/>
                              <w:szCs w:val="22"/>
                            </w:rPr>
                            <w:t xml:space="preserve"> 页 共 </w:t>
                          </w:r>
                          <w:r>
                            <w:rPr>
                              <w:rFonts w:hint="eastAsia" w:ascii="仿宋_GB2312" w:hAnsi="仿宋_GB2312" w:eastAsia="仿宋_GB2312" w:cs="仿宋_GB2312"/>
                              <w:sz w:val="20"/>
                              <w:szCs w:val="22"/>
                            </w:rPr>
                            <w:fldChar w:fldCharType="begin"/>
                          </w:r>
                          <w:r>
                            <w:rPr>
                              <w:rFonts w:hint="eastAsia" w:ascii="仿宋_GB2312" w:hAnsi="仿宋_GB2312" w:eastAsia="仿宋_GB2312" w:cs="仿宋_GB2312"/>
                              <w:sz w:val="20"/>
                              <w:szCs w:val="22"/>
                            </w:rPr>
                            <w:instrText xml:space="preserve"> NUMPAGES  \* MERGEFORMAT </w:instrText>
                          </w:r>
                          <w:r>
                            <w:rPr>
                              <w:rFonts w:hint="eastAsia" w:ascii="仿宋_GB2312" w:hAnsi="仿宋_GB2312" w:eastAsia="仿宋_GB2312" w:cs="仿宋_GB2312"/>
                              <w:sz w:val="20"/>
                              <w:szCs w:val="22"/>
                            </w:rPr>
                            <w:fldChar w:fldCharType="separate"/>
                          </w:r>
                          <w:r>
                            <w:rPr>
                              <w:rFonts w:hint="eastAsia" w:ascii="仿宋_GB2312" w:hAnsi="仿宋_GB2312" w:eastAsia="仿宋_GB2312" w:cs="仿宋_GB2312"/>
                              <w:sz w:val="20"/>
                              <w:szCs w:val="22"/>
                            </w:rPr>
                            <w:t>2</w:t>
                          </w:r>
                          <w:r>
                            <w:rPr>
                              <w:rFonts w:hint="eastAsia" w:ascii="仿宋_GB2312" w:hAnsi="仿宋_GB2312" w:eastAsia="仿宋_GB2312" w:cs="仿宋_GB2312"/>
                              <w:sz w:val="20"/>
                              <w:szCs w:val="22"/>
                            </w:rPr>
                            <w:fldChar w:fldCharType="end"/>
                          </w:r>
                          <w:r>
                            <w:rPr>
                              <w:rFonts w:hint="eastAsia" w:ascii="仿宋_GB2312" w:hAnsi="仿宋_GB2312" w:eastAsia="仿宋_GB2312" w:cs="仿宋_GB2312"/>
                              <w:sz w:val="20"/>
                              <w:szCs w:val="2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4.4pt;margin-top:-26.4pt;height:144pt;width:144pt;mso-position-horizontal-relative:margin;mso-wrap-style:none;z-index:251659264;mso-width-relative:page;mso-height-relative:page;" filled="f" stroked="f" coordsize="21600,21600" o:gfxdata="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9ibgt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26B5D7B5">
                    <w:pPr>
                      <w:pStyle w:val="2"/>
                      <w:jc w:val="center"/>
                      <w:rPr>
                        <w:rFonts w:hint="eastAsia" w:ascii="仿宋_GB2312" w:hAnsi="仿宋_GB2312" w:eastAsia="仿宋_GB2312" w:cs="仿宋_GB2312"/>
                        <w:sz w:val="20"/>
                        <w:szCs w:val="22"/>
                      </w:rPr>
                    </w:pPr>
                    <w:r>
                      <w:rPr>
                        <w:rFonts w:hint="eastAsia" w:ascii="仿宋_GB2312" w:hAnsi="仿宋_GB2312" w:eastAsia="仿宋_GB2312" w:cs="仿宋_GB2312"/>
                        <w:sz w:val="20"/>
                        <w:szCs w:val="22"/>
                      </w:rPr>
                      <w:t xml:space="preserve">第 </w:t>
                    </w:r>
                    <w:r>
                      <w:rPr>
                        <w:rFonts w:hint="eastAsia" w:ascii="仿宋_GB2312" w:hAnsi="仿宋_GB2312" w:eastAsia="仿宋_GB2312" w:cs="仿宋_GB2312"/>
                        <w:sz w:val="20"/>
                        <w:szCs w:val="22"/>
                      </w:rPr>
                      <w:fldChar w:fldCharType="begin"/>
                    </w:r>
                    <w:r>
                      <w:rPr>
                        <w:rFonts w:hint="eastAsia" w:ascii="仿宋_GB2312" w:hAnsi="仿宋_GB2312" w:eastAsia="仿宋_GB2312" w:cs="仿宋_GB2312"/>
                        <w:sz w:val="20"/>
                        <w:szCs w:val="22"/>
                      </w:rPr>
                      <w:instrText xml:space="preserve"> PAGE  \* MERGEFORMAT </w:instrText>
                    </w:r>
                    <w:r>
                      <w:rPr>
                        <w:rFonts w:hint="eastAsia" w:ascii="仿宋_GB2312" w:hAnsi="仿宋_GB2312" w:eastAsia="仿宋_GB2312" w:cs="仿宋_GB2312"/>
                        <w:sz w:val="20"/>
                        <w:szCs w:val="22"/>
                      </w:rPr>
                      <w:fldChar w:fldCharType="separate"/>
                    </w:r>
                    <w:r>
                      <w:rPr>
                        <w:rFonts w:hint="eastAsia" w:ascii="仿宋_GB2312" w:hAnsi="仿宋_GB2312" w:eastAsia="仿宋_GB2312" w:cs="仿宋_GB2312"/>
                        <w:sz w:val="20"/>
                        <w:szCs w:val="22"/>
                      </w:rPr>
                      <w:t>1</w:t>
                    </w:r>
                    <w:r>
                      <w:rPr>
                        <w:rFonts w:hint="eastAsia" w:ascii="仿宋_GB2312" w:hAnsi="仿宋_GB2312" w:eastAsia="仿宋_GB2312" w:cs="仿宋_GB2312"/>
                        <w:sz w:val="20"/>
                        <w:szCs w:val="22"/>
                      </w:rPr>
                      <w:fldChar w:fldCharType="end"/>
                    </w:r>
                    <w:r>
                      <w:rPr>
                        <w:rFonts w:hint="eastAsia" w:ascii="仿宋_GB2312" w:hAnsi="仿宋_GB2312" w:eastAsia="仿宋_GB2312" w:cs="仿宋_GB2312"/>
                        <w:sz w:val="20"/>
                        <w:szCs w:val="22"/>
                      </w:rPr>
                      <w:t xml:space="preserve"> 页 共 </w:t>
                    </w:r>
                    <w:r>
                      <w:rPr>
                        <w:rFonts w:hint="eastAsia" w:ascii="仿宋_GB2312" w:hAnsi="仿宋_GB2312" w:eastAsia="仿宋_GB2312" w:cs="仿宋_GB2312"/>
                        <w:sz w:val="20"/>
                        <w:szCs w:val="22"/>
                      </w:rPr>
                      <w:fldChar w:fldCharType="begin"/>
                    </w:r>
                    <w:r>
                      <w:rPr>
                        <w:rFonts w:hint="eastAsia" w:ascii="仿宋_GB2312" w:hAnsi="仿宋_GB2312" w:eastAsia="仿宋_GB2312" w:cs="仿宋_GB2312"/>
                        <w:sz w:val="20"/>
                        <w:szCs w:val="22"/>
                      </w:rPr>
                      <w:instrText xml:space="preserve"> NUMPAGES  \* MERGEFORMAT </w:instrText>
                    </w:r>
                    <w:r>
                      <w:rPr>
                        <w:rFonts w:hint="eastAsia" w:ascii="仿宋_GB2312" w:hAnsi="仿宋_GB2312" w:eastAsia="仿宋_GB2312" w:cs="仿宋_GB2312"/>
                        <w:sz w:val="20"/>
                        <w:szCs w:val="22"/>
                      </w:rPr>
                      <w:fldChar w:fldCharType="separate"/>
                    </w:r>
                    <w:r>
                      <w:rPr>
                        <w:rFonts w:hint="eastAsia" w:ascii="仿宋_GB2312" w:hAnsi="仿宋_GB2312" w:eastAsia="仿宋_GB2312" w:cs="仿宋_GB2312"/>
                        <w:sz w:val="20"/>
                        <w:szCs w:val="22"/>
                      </w:rPr>
                      <w:t>2</w:t>
                    </w:r>
                    <w:r>
                      <w:rPr>
                        <w:rFonts w:hint="eastAsia" w:ascii="仿宋_GB2312" w:hAnsi="仿宋_GB2312" w:eastAsia="仿宋_GB2312" w:cs="仿宋_GB2312"/>
                        <w:sz w:val="20"/>
                        <w:szCs w:val="22"/>
                      </w:rPr>
                      <w:fldChar w:fldCharType="end"/>
                    </w:r>
                    <w:r>
                      <w:rPr>
                        <w:rFonts w:hint="eastAsia" w:ascii="仿宋_GB2312" w:hAnsi="仿宋_GB2312" w:eastAsia="仿宋_GB2312" w:cs="仿宋_GB2312"/>
                        <w:sz w:val="20"/>
                        <w:szCs w:val="22"/>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MxZDMzZTYxYmZmZTA3MTRhMDdkMzU2OTE1M2JkNTUifQ=="/>
    <w:docVar w:name="KSO_WPS_MARK_KEY" w:val="aa8e6777-2ce6-42d9-aba4-c7f9a38c5a0a"/>
  </w:docVars>
  <w:rsids>
    <w:rsidRoot w:val="00000000"/>
    <w:rsid w:val="023A5379"/>
    <w:rsid w:val="0CA033B2"/>
    <w:rsid w:val="0DF821EE"/>
    <w:rsid w:val="117074AB"/>
    <w:rsid w:val="181D2DA8"/>
    <w:rsid w:val="1ED32208"/>
    <w:rsid w:val="2F397F60"/>
    <w:rsid w:val="2F5C1DA5"/>
    <w:rsid w:val="35D82946"/>
    <w:rsid w:val="3A0832E5"/>
    <w:rsid w:val="3F830C89"/>
    <w:rsid w:val="41307A7B"/>
    <w:rsid w:val="421678CB"/>
    <w:rsid w:val="4BD42F98"/>
    <w:rsid w:val="4EBD5F65"/>
    <w:rsid w:val="5A932270"/>
    <w:rsid w:val="5E2733FB"/>
    <w:rsid w:val="64C25C2B"/>
    <w:rsid w:val="64D43BB1"/>
    <w:rsid w:val="6B376C47"/>
    <w:rsid w:val="715735F6"/>
    <w:rsid w:val="7202419A"/>
    <w:rsid w:val="74681800"/>
    <w:rsid w:val="748A47CE"/>
    <w:rsid w:val="774E15A1"/>
    <w:rsid w:val="7F1A2F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1206</Words>
  <Characters>1207</Characters>
  <TotalTime>1</TotalTime>
  <ScaleCrop>false</ScaleCrop>
  <LinksUpToDate>false</LinksUpToDate>
  <CharactersWithSpaces>1336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2024-01-04T17:12:00Z</dcterms:created>
  <dc:creator>lenovo</dc:creator>
  <cp:lastModifiedBy>Li0808K</cp:lastModifiedBy>
  <cp:lastPrinted>2025-01-10T07:37:00Z</cp:lastPrinted>
  <dcterms:modified xsi:type="dcterms:W3CDTF">2026-03-02T00:39:02Z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2025-01-09T16:03:48Z</vt:filetime>
  </property>
  <property fmtid="{D5CDD505-2E9C-101B-9397-08002B2CF9AE}" pid="4" name="KSOTemplateDocerSaveRecord">
    <vt:lpwstr>eyJoZGlkIjoiNDZmY2VhYjA4YmMxYWM4NWMyOGUyM2ExNTY5MzAzYjUiLCJ1c2VySWQiOiIyODcwNTgyMTgifQ==</vt:lpwstr>
  </property>
  <property fmtid="{D5CDD505-2E9C-101B-9397-08002B2CF9AE}" pid="5" name="KSOProductBuildVer">
    <vt:lpwstr>2052-12.1.0.25225</vt:lpwstr>
  </property>
  <property fmtid="{D5CDD505-2E9C-101B-9397-08002B2CF9AE}" pid="6" name="ICV">
    <vt:lpwstr>2AD5F787E8EB416FA4E19E4BFE07875F_13</vt:lpwstr>
  </property>
</Properties>
</file>